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4141CB" w:rsidRDefault="00715E23" w:rsidP="004141CB">
      <w:pPr>
        <w:jc w:val="center"/>
        <w:rPr>
          <w:b/>
          <w:caps/>
          <w:sz w:val="32"/>
          <w:szCs w:val="32"/>
        </w:rPr>
      </w:pPr>
      <w:r w:rsidRPr="004141CB">
        <w:rPr>
          <w:b/>
          <w:caps/>
          <w:sz w:val="32"/>
          <w:szCs w:val="32"/>
        </w:rPr>
        <w:t>ВОЛГОГРАДСКая городская дума</w:t>
      </w:r>
    </w:p>
    <w:p w:rsidR="00715E23" w:rsidRPr="004141CB" w:rsidRDefault="00715E23" w:rsidP="004141C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141CB" w:rsidRDefault="00715E23" w:rsidP="004141CB">
      <w:pPr>
        <w:pBdr>
          <w:bottom w:val="double" w:sz="12" w:space="1" w:color="auto"/>
        </w:pBdr>
        <w:jc w:val="center"/>
        <w:rPr>
          <w:b/>
          <w:sz w:val="32"/>
        </w:rPr>
      </w:pPr>
      <w:r w:rsidRPr="004141CB">
        <w:rPr>
          <w:b/>
          <w:sz w:val="32"/>
        </w:rPr>
        <w:t>РЕШЕНИЕ</w:t>
      </w:r>
    </w:p>
    <w:p w:rsidR="00715E23" w:rsidRPr="004141CB" w:rsidRDefault="00715E23" w:rsidP="004141C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141CB" w:rsidRDefault="00556EF0" w:rsidP="004141C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141CB">
        <w:rPr>
          <w:sz w:val="16"/>
          <w:szCs w:val="16"/>
        </w:rPr>
        <w:t xml:space="preserve">400066, Волгоград, </w:t>
      </w:r>
      <w:proofErr w:type="spellStart"/>
      <w:r w:rsidRPr="004141CB">
        <w:rPr>
          <w:sz w:val="16"/>
          <w:szCs w:val="16"/>
        </w:rPr>
        <w:t>пр-кт</w:t>
      </w:r>
      <w:proofErr w:type="spellEnd"/>
      <w:r w:rsidRPr="004141CB">
        <w:rPr>
          <w:sz w:val="16"/>
          <w:szCs w:val="16"/>
        </w:rPr>
        <w:t xml:space="preserve"> им.</w:t>
      </w:r>
      <w:r w:rsidR="0010551E" w:rsidRPr="004141CB">
        <w:rPr>
          <w:sz w:val="16"/>
          <w:szCs w:val="16"/>
        </w:rPr>
        <w:t xml:space="preserve"> </w:t>
      </w:r>
      <w:proofErr w:type="spellStart"/>
      <w:r w:rsidRPr="004141CB">
        <w:rPr>
          <w:sz w:val="16"/>
          <w:szCs w:val="16"/>
        </w:rPr>
        <w:t>В.И.Ленина</w:t>
      </w:r>
      <w:proofErr w:type="spellEnd"/>
      <w:r w:rsidRPr="004141CB">
        <w:rPr>
          <w:sz w:val="16"/>
          <w:szCs w:val="16"/>
        </w:rPr>
        <w:t xml:space="preserve">, д. 10, тел./факс (8442) 38-08-89, </w:t>
      </w:r>
      <w:r w:rsidRPr="004141CB">
        <w:rPr>
          <w:sz w:val="16"/>
          <w:szCs w:val="16"/>
          <w:lang w:val="en-US"/>
        </w:rPr>
        <w:t>E</w:t>
      </w:r>
      <w:r w:rsidRPr="004141CB">
        <w:rPr>
          <w:sz w:val="16"/>
          <w:szCs w:val="16"/>
        </w:rPr>
        <w:t>-</w:t>
      </w:r>
      <w:r w:rsidRPr="004141CB">
        <w:rPr>
          <w:sz w:val="16"/>
          <w:szCs w:val="16"/>
          <w:lang w:val="en-US"/>
        </w:rPr>
        <w:t>mail</w:t>
      </w:r>
      <w:r w:rsidRPr="004141CB">
        <w:rPr>
          <w:sz w:val="16"/>
          <w:szCs w:val="16"/>
        </w:rPr>
        <w:t xml:space="preserve">: </w:t>
      </w:r>
      <w:r w:rsidR="005E5400" w:rsidRPr="004141CB">
        <w:rPr>
          <w:sz w:val="16"/>
          <w:szCs w:val="16"/>
          <w:lang w:val="en-US"/>
        </w:rPr>
        <w:t>gs</w:t>
      </w:r>
      <w:r w:rsidR="005E5400" w:rsidRPr="004141CB">
        <w:rPr>
          <w:sz w:val="16"/>
          <w:szCs w:val="16"/>
        </w:rPr>
        <w:t>_</w:t>
      </w:r>
      <w:r w:rsidR="005E5400" w:rsidRPr="004141CB">
        <w:rPr>
          <w:sz w:val="16"/>
          <w:szCs w:val="16"/>
          <w:lang w:val="en-US"/>
        </w:rPr>
        <w:t>kanc</w:t>
      </w:r>
      <w:r w:rsidR="005E5400" w:rsidRPr="004141CB">
        <w:rPr>
          <w:sz w:val="16"/>
          <w:szCs w:val="16"/>
        </w:rPr>
        <w:t>@</w:t>
      </w:r>
      <w:r w:rsidR="005E5400" w:rsidRPr="004141CB">
        <w:rPr>
          <w:sz w:val="16"/>
          <w:szCs w:val="16"/>
          <w:lang w:val="en-US"/>
        </w:rPr>
        <w:t>volgsovet</w:t>
      </w:r>
      <w:r w:rsidR="005E5400" w:rsidRPr="004141CB">
        <w:rPr>
          <w:sz w:val="16"/>
          <w:szCs w:val="16"/>
        </w:rPr>
        <w:t>.</w:t>
      </w:r>
      <w:r w:rsidR="005E5400" w:rsidRPr="004141CB">
        <w:rPr>
          <w:sz w:val="16"/>
          <w:szCs w:val="16"/>
          <w:lang w:val="en-US"/>
        </w:rPr>
        <w:t>ru</w:t>
      </w:r>
    </w:p>
    <w:p w:rsidR="00715E23" w:rsidRPr="004141CB" w:rsidRDefault="00715E23" w:rsidP="004141C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4141CB" w:rsidTr="008D69D6">
        <w:tc>
          <w:tcPr>
            <w:tcW w:w="486" w:type="dxa"/>
            <w:vAlign w:val="bottom"/>
            <w:hideMark/>
          </w:tcPr>
          <w:p w:rsidR="00715E23" w:rsidRPr="004141CB" w:rsidRDefault="00715E23" w:rsidP="004141CB">
            <w:pPr>
              <w:pStyle w:val="a9"/>
              <w:jc w:val="center"/>
            </w:pPr>
            <w:r w:rsidRPr="004141C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141CB" w:rsidRDefault="00F24370" w:rsidP="004141CB">
            <w:pPr>
              <w:pStyle w:val="a9"/>
              <w:jc w:val="center"/>
            </w:pPr>
            <w:r w:rsidRPr="004141CB"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4141CB" w:rsidRDefault="00715E23" w:rsidP="004141CB">
            <w:pPr>
              <w:pStyle w:val="a9"/>
              <w:jc w:val="center"/>
            </w:pPr>
            <w:r w:rsidRPr="004141C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141CB" w:rsidRDefault="00F24370" w:rsidP="004141CB">
            <w:pPr>
              <w:pStyle w:val="a9"/>
              <w:jc w:val="center"/>
            </w:pPr>
            <w:r w:rsidRPr="004141CB">
              <w:t>57/1642</w:t>
            </w:r>
          </w:p>
        </w:tc>
      </w:tr>
    </w:tbl>
    <w:p w:rsidR="004D75D6" w:rsidRPr="004141CB" w:rsidRDefault="004D75D6" w:rsidP="004141CB">
      <w:pPr>
        <w:ind w:left="4820"/>
        <w:rPr>
          <w:sz w:val="28"/>
          <w:szCs w:val="28"/>
        </w:rPr>
      </w:pPr>
    </w:p>
    <w:p w:rsidR="004D75D6" w:rsidRPr="004141CB" w:rsidRDefault="00B33669" w:rsidP="004141CB">
      <w:pPr>
        <w:ind w:right="3685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О внесении изменений в решение Волгоградской городской Думы от 27.09.2006 № 34/779 «Об утверждении Положения об увековечении памяти выдающихся граждан, событий и организаций в городе-герое Волгограде»</w:t>
      </w:r>
    </w:p>
    <w:p w:rsidR="00482CCD" w:rsidRPr="004141CB" w:rsidRDefault="00482CCD" w:rsidP="004141CB">
      <w:pPr>
        <w:ind w:right="2835"/>
        <w:jc w:val="both"/>
        <w:rPr>
          <w:sz w:val="28"/>
          <w:szCs w:val="28"/>
        </w:rPr>
      </w:pPr>
    </w:p>
    <w:p w:rsidR="00B33669" w:rsidRPr="004141CB" w:rsidRDefault="00B33669" w:rsidP="004141CB">
      <w:pPr>
        <w:pStyle w:val="ConsPlusNormal"/>
        <w:ind w:firstLine="709"/>
        <w:jc w:val="both"/>
      </w:pPr>
      <w:r w:rsidRPr="004141CB">
        <w:t xml:space="preserve">Руководствуясь Федеральным законом от 25 июня 2002 г. № 73-ФЗ «Об объектах культурного наследия (памятниках истории и культуры) народов Российской Федерации», статьями 7, 24, 26 Устава города-героя Волгограда, Волгоградская городская Дума </w:t>
      </w:r>
    </w:p>
    <w:p w:rsidR="00B33669" w:rsidRPr="004141CB" w:rsidRDefault="00B33669" w:rsidP="004141C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41CB">
        <w:rPr>
          <w:b/>
          <w:sz w:val="28"/>
          <w:szCs w:val="28"/>
        </w:rPr>
        <w:t>РЕШИЛА:</w:t>
      </w:r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1. Внести в решение Волгоградской городской Думы от 27.09.2006              № 34/779 «Об утверждении Положения об увековечении памяти выдающихся граждан, событий и организаций в городе-герое Волгограде» следующие изменения:</w:t>
      </w:r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1.1. В Положении об увековечении памяти выдающихся граждан, событий и организаций в городе-герое Волгограде, утвержденном вышеуказанным решением:</w:t>
      </w:r>
    </w:p>
    <w:p w:rsidR="00F24370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 xml:space="preserve">1.1.1. </w:t>
      </w:r>
      <w:r w:rsidR="00F24370" w:rsidRPr="004141CB">
        <w:rPr>
          <w:sz w:val="28"/>
          <w:szCs w:val="28"/>
        </w:rPr>
        <w:t>В преамбуле:</w:t>
      </w:r>
    </w:p>
    <w:p w:rsidR="00B33669" w:rsidRPr="004141CB" w:rsidRDefault="00F24370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 xml:space="preserve">1.1.1.1. </w:t>
      </w:r>
      <w:r w:rsidR="00B33669" w:rsidRPr="004141CB">
        <w:rPr>
          <w:sz w:val="28"/>
          <w:szCs w:val="28"/>
        </w:rPr>
        <w:t>Абзац третий изложить в следующей редакции:</w:t>
      </w:r>
    </w:p>
    <w:p w:rsidR="00B33669" w:rsidRPr="004141CB" w:rsidRDefault="00B33669" w:rsidP="004141CB">
      <w:pPr>
        <w:pStyle w:val="ConsPlusNormal"/>
        <w:ind w:firstLine="720"/>
        <w:jc w:val="both"/>
        <w:rPr>
          <w:bCs/>
        </w:rPr>
      </w:pPr>
      <w:r w:rsidRPr="004141CB">
        <w:t>«</w:t>
      </w:r>
      <w:r w:rsidRPr="004141CB">
        <w:rPr>
          <w:bCs/>
        </w:rPr>
        <w:t>Положение об увековечении памяти не регулирует вопросы установления мемориальных сооружений</w:t>
      </w:r>
      <w:proofErr w:type="gramStart"/>
      <w:r w:rsidRPr="004141CB">
        <w:rPr>
          <w:bCs/>
        </w:rPr>
        <w:t>:</w:t>
      </w:r>
      <w:r w:rsidR="00B33626" w:rsidRPr="004141CB">
        <w:rPr>
          <w:bCs/>
        </w:rPr>
        <w:t>»</w:t>
      </w:r>
      <w:proofErr w:type="gramEnd"/>
      <w:r w:rsidR="00B33626" w:rsidRPr="004141CB">
        <w:rPr>
          <w:bCs/>
        </w:rPr>
        <w:t>.</w:t>
      </w:r>
    </w:p>
    <w:p w:rsidR="00F24370" w:rsidRPr="004141CB" w:rsidRDefault="00F24370" w:rsidP="004141CB">
      <w:pPr>
        <w:pStyle w:val="ConsPlusNormal"/>
        <w:ind w:firstLine="720"/>
        <w:jc w:val="both"/>
      </w:pPr>
      <w:r w:rsidRPr="004141CB">
        <w:t>1.1.1.2. Дополнить абзацами следующего содержания:</w:t>
      </w:r>
    </w:p>
    <w:p w:rsidR="00B33669" w:rsidRPr="004141CB" w:rsidRDefault="00F24370" w:rsidP="004141CB">
      <w:pPr>
        <w:pStyle w:val="ConsPlusNormal"/>
        <w:ind w:firstLine="720"/>
        <w:jc w:val="both"/>
      </w:pPr>
      <w:r w:rsidRPr="004141CB">
        <w:t>«</w:t>
      </w:r>
      <w:r w:rsidR="00B33669" w:rsidRPr="004141CB">
        <w:t xml:space="preserve">на захоронениях граждан, за исключением мемориальных сооружений на братских </w:t>
      </w:r>
      <w:proofErr w:type="gramStart"/>
      <w:r w:rsidR="00B33669" w:rsidRPr="004141CB">
        <w:t>захоронениях</w:t>
      </w:r>
      <w:proofErr w:type="gramEnd"/>
      <w:r w:rsidR="00B33669" w:rsidRPr="004141CB">
        <w:t xml:space="preserve"> погибших при защите Отечества;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на территории объектов культурного наследия</w:t>
      </w:r>
      <w:proofErr w:type="gramStart"/>
      <w:r w:rsidRPr="004141CB">
        <w:t>.».</w:t>
      </w:r>
      <w:proofErr w:type="gramEnd"/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1.1.2. В разделе 1 «Общие положения»: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1.1.2.1. В пункте 1.1: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1.1.2.1.1. Абзац четвертый изложить в следующей редакции:</w:t>
      </w:r>
    </w:p>
    <w:p w:rsidR="00B33669" w:rsidRDefault="00B33669" w:rsidP="004141CB">
      <w:pPr>
        <w:pStyle w:val="ConsPlusNormal"/>
        <w:ind w:firstLine="720"/>
        <w:jc w:val="both"/>
      </w:pPr>
      <w:r w:rsidRPr="004141CB">
        <w:t>«Увековечение памяти выдающихся граждан, событий и организаций в городе-герое Волгограде производится на основании решения Волгоградской городской Думы, за исключением увековечения памяти в форме присвоения наименования элементам улично-дорожной сети Волгограда</w:t>
      </w:r>
      <w:proofErr w:type="gramStart"/>
      <w:r w:rsidRPr="004141CB">
        <w:t>.».</w:t>
      </w:r>
      <w:proofErr w:type="gramEnd"/>
    </w:p>
    <w:p w:rsidR="004141CB" w:rsidRDefault="004141CB" w:rsidP="004141CB">
      <w:pPr>
        <w:pStyle w:val="ConsPlusNormal"/>
        <w:ind w:firstLine="720"/>
        <w:jc w:val="both"/>
      </w:pPr>
    </w:p>
    <w:p w:rsidR="004141CB" w:rsidRDefault="004141CB" w:rsidP="004141CB">
      <w:pPr>
        <w:pStyle w:val="ConsPlusNormal"/>
        <w:ind w:firstLine="720"/>
        <w:jc w:val="both"/>
      </w:pPr>
    </w:p>
    <w:p w:rsidR="004141CB" w:rsidRPr="004141CB" w:rsidRDefault="004141CB" w:rsidP="004141CB">
      <w:pPr>
        <w:pStyle w:val="ConsPlusNormal"/>
        <w:ind w:firstLine="720"/>
        <w:jc w:val="both"/>
      </w:pP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lastRenderedPageBreak/>
        <w:t>1.1.2.1.2. Дополнить абзацем следующего содержания: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«Увековечение памяти в форме присвоения наименования элементам улично-дорожной сети Волгограда производится на основании постановления администрации Волгограда</w:t>
      </w:r>
      <w:proofErr w:type="gramStart"/>
      <w:r w:rsidRPr="004141CB">
        <w:t>.».</w:t>
      </w:r>
      <w:proofErr w:type="gramEnd"/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1.1.2.2. Абзац пятый пункта 1.3 изложить в следующей редакции: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«присвоение наименований элементам улично-дорожной сети Волгограда;».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1.1.2.3. В пункте 1.6, абзаце втором пункта 1.7 слова «комитет по архитектуре и градостроительству Волгограда» в соответствующем падеже заменить словами «департамент по градостроительству и архитектуре администрации Волгограда» в соответствующем падеже.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1.1.3. В абзац</w:t>
      </w:r>
      <w:r w:rsidR="00F24370" w:rsidRPr="004141CB">
        <w:t>ах</w:t>
      </w:r>
      <w:r w:rsidRPr="004141CB">
        <w:t xml:space="preserve"> первом, втором, шестом, </w:t>
      </w:r>
      <w:r w:rsidR="00F24370" w:rsidRPr="004141CB">
        <w:t xml:space="preserve">седьмом, </w:t>
      </w:r>
      <w:r w:rsidRPr="004141CB">
        <w:t>восьмом пункта 2.4 раздела 2 «Порядок подачи материалов на увековечение памяти» слово «имени» заменить словом «наименования».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1.1.4. В разделе 3 «Порядок принятия решения об увековечении памяти»: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1.1.4.1. В абзаце втором пункта 3.1 слово «имен» заменить словом «наименований».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1.1.4.2. Пункт 3.2 изложить в следующей редакции:</w:t>
      </w:r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>«3.2. Решение о поддержке ходатайства об увековечении памяти, принимаемое Комиссией, служит основанием для его рассмотрения на заседании Волгоградской городской Думы и принятия решения Волгоградской городской Думы, за исключением увековечения памяти в форме присвоения наименования элементам улично-дорожной сети Волгограда.</w:t>
      </w:r>
    </w:p>
    <w:p w:rsidR="00B33669" w:rsidRPr="004141CB" w:rsidRDefault="00B33669" w:rsidP="004141CB">
      <w:pPr>
        <w:pStyle w:val="ConsPlusNormal"/>
        <w:ind w:firstLine="720"/>
        <w:jc w:val="both"/>
      </w:pPr>
      <w:proofErr w:type="gramStart"/>
      <w:r w:rsidRPr="004141CB">
        <w:t>Решение о поддержке ходатайства об увековечении памяти, принимаемое Комиссией, в форме присвоения наименования элементам улично-дорожной сети Волгограда служит основанием для его рассмотрения на заседании комиссии по наименованию (переименованию) элементов улично-дорожной сети, элементов планировочной структуры и остановок общественного транспорта Волгограда и издания постановления администрации Волгограда о наименовании (переименовании) элементов улично-дорожной сети Волгограда.».</w:t>
      </w:r>
      <w:proofErr w:type="gramEnd"/>
    </w:p>
    <w:p w:rsidR="00B33669" w:rsidRPr="004141CB" w:rsidRDefault="00B33669" w:rsidP="004141CB">
      <w:pPr>
        <w:pStyle w:val="ConsPlusNormal"/>
        <w:ind w:firstLine="720"/>
        <w:jc w:val="both"/>
      </w:pPr>
      <w:r w:rsidRPr="004141CB">
        <w:t xml:space="preserve">1.1.5. В пункте 5.1 раздела 5 «Порядок учета мемориальных сооружений и обязанности организаций по поддержанию их в </w:t>
      </w:r>
      <w:proofErr w:type="gramStart"/>
      <w:r w:rsidRPr="004141CB">
        <w:t>эстетическом виде</w:t>
      </w:r>
      <w:proofErr w:type="gramEnd"/>
      <w:r w:rsidRPr="004141CB">
        <w:t>» слова «Комитет по делам культуры администрации Волгограда» заменить словами «Комитет по культуре администрации Волгограда».</w:t>
      </w:r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1.2. В Положении о комиссии по рассмотрению материалов об увековечении памяти выдающихся граждан, событий и организаций в городе-герое Волгограде, утвержденном вышеуказанным решением:</w:t>
      </w:r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1.2.1. В абзаце первом пункта 1 слова «представительной и исполнительной власти» исключить.</w:t>
      </w:r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1.2.2. Пункт 6 изложить в следующей редакции:</w:t>
      </w:r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 xml:space="preserve">«6. Решение Комиссии оформляется протоколом. На основании протокола Комиссии с решением о поддержке ходатайства об увековечении памяти </w:t>
      </w:r>
      <w:r w:rsidR="00F24370" w:rsidRPr="004141CB">
        <w:rPr>
          <w:sz w:val="28"/>
          <w:szCs w:val="28"/>
        </w:rPr>
        <w:t>готовится</w:t>
      </w:r>
      <w:r w:rsidRPr="004141CB">
        <w:rPr>
          <w:sz w:val="28"/>
          <w:szCs w:val="28"/>
        </w:rPr>
        <w:t xml:space="preserve"> проект решения Волгоградской городской Думы, за </w:t>
      </w:r>
      <w:r w:rsidRPr="004141CB">
        <w:rPr>
          <w:sz w:val="28"/>
          <w:szCs w:val="28"/>
        </w:rPr>
        <w:lastRenderedPageBreak/>
        <w:t>исключением увековечения памяти в форме присвоения наименования элементам улично-дорожной сети Волгограда.</w:t>
      </w:r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По вопросам присвоения наименования элементам улично-дорожной сети Волгограда протокол заседания Комиссии с необходимыми материалами направляется в комиссию по наименованию (переименованию) элементов улично-дорожной сети, элементов планировочной структуры и остановок общественного транспорта Волгограда для рассмотрения и издания постановления администрации Волгограда о наименовании (переименовании) элементов улично-дорожной сети Волгограда</w:t>
      </w:r>
      <w:proofErr w:type="gramStart"/>
      <w:r w:rsidRPr="004141CB">
        <w:rPr>
          <w:sz w:val="28"/>
          <w:szCs w:val="28"/>
        </w:rPr>
        <w:t>.».</w:t>
      </w:r>
      <w:proofErr w:type="gramEnd"/>
    </w:p>
    <w:p w:rsidR="00B33669" w:rsidRPr="004141CB" w:rsidRDefault="00B33669" w:rsidP="004141C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141CB">
        <w:rPr>
          <w:sz w:val="28"/>
          <w:szCs w:val="28"/>
        </w:rPr>
        <w:t>1.2.3. В пункте 7 слова «управление по работе с политическими и общественными организациями департамента информации администрации Волгограда» заменить словами «комитет взаимодействия с гражданским обществом администрации Волгограда».</w:t>
      </w:r>
    </w:p>
    <w:p w:rsidR="00B33669" w:rsidRPr="004141CB" w:rsidRDefault="004141CB" w:rsidP="004141C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B33669" w:rsidRPr="004141CB">
        <w:rPr>
          <w:bCs/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33669" w:rsidRPr="004141CB" w:rsidRDefault="004141CB" w:rsidP="004141C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B33669" w:rsidRPr="004141CB">
        <w:rPr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B33669" w:rsidRPr="004141CB" w:rsidRDefault="004141CB" w:rsidP="004141CB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33669" w:rsidRPr="004141CB">
        <w:rPr>
          <w:sz w:val="28"/>
          <w:szCs w:val="28"/>
        </w:rPr>
        <w:t>Контроль за</w:t>
      </w:r>
      <w:proofErr w:type="gramEnd"/>
      <w:r w:rsidR="00B33669" w:rsidRPr="004141CB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B33669" w:rsidRPr="004141CB">
        <w:rPr>
          <w:sz w:val="28"/>
          <w:szCs w:val="28"/>
        </w:rPr>
        <w:t>А.А.Волоцкова</w:t>
      </w:r>
      <w:proofErr w:type="spellEnd"/>
      <w:r w:rsidR="00B33669" w:rsidRPr="004141CB">
        <w:rPr>
          <w:sz w:val="28"/>
          <w:szCs w:val="28"/>
        </w:rPr>
        <w:t>.</w:t>
      </w:r>
    </w:p>
    <w:p w:rsidR="00B33669" w:rsidRPr="004141CB" w:rsidRDefault="00B33669" w:rsidP="004141CB">
      <w:pPr>
        <w:ind w:firstLine="720"/>
        <w:jc w:val="both"/>
        <w:rPr>
          <w:iCs/>
          <w:sz w:val="28"/>
          <w:szCs w:val="28"/>
        </w:rPr>
      </w:pPr>
    </w:p>
    <w:p w:rsidR="00B33669" w:rsidRPr="004141CB" w:rsidRDefault="00B33669" w:rsidP="004141CB">
      <w:pPr>
        <w:ind w:firstLine="720"/>
        <w:jc w:val="both"/>
        <w:rPr>
          <w:iCs/>
          <w:sz w:val="28"/>
          <w:szCs w:val="28"/>
        </w:rPr>
      </w:pPr>
    </w:p>
    <w:p w:rsidR="00B33669" w:rsidRPr="004141CB" w:rsidRDefault="00B33669" w:rsidP="004141CB">
      <w:pPr>
        <w:ind w:firstLine="720"/>
        <w:jc w:val="both"/>
        <w:rPr>
          <w:iCs/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  <w:r w:rsidRPr="004141CB">
        <w:rPr>
          <w:sz w:val="28"/>
          <w:szCs w:val="28"/>
        </w:rPr>
        <w:t>Глава Волгограда</w:t>
      </w:r>
      <w:r w:rsidRPr="004141CB">
        <w:rPr>
          <w:sz w:val="28"/>
          <w:szCs w:val="28"/>
        </w:rPr>
        <w:tab/>
      </w:r>
      <w:r w:rsidRPr="004141CB">
        <w:rPr>
          <w:sz w:val="28"/>
          <w:szCs w:val="28"/>
        </w:rPr>
        <w:tab/>
      </w:r>
      <w:r w:rsidRPr="004141CB">
        <w:rPr>
          <w:sz w:val="28"/>
          <w:szCs w:val="28"/>
        </w:rPr>
        <w:tab/>
      </w:r>
      <w:r w:rsidRPr="004141CB">
        <w:rPr>
          <w:sz w:val="28"/>
          <w:szCs w:val="28"/>
        </w:rPr>
        <w:tab/>
      </w:r>
      <w:r w:rsidRPr="004141CB">
        <w:rPr>
          <w:sz w:val="28"/>
          <w:szCs w:val="28"/>
        </w:rPr>
        <w:tab/>
      </w:r>
      <w:r w:rsidRPr="004141CB">
        <w:rPr>
          <w:sz w:val="28"/>
          <w:szCs w:val="28"/>
        </w:rPr>
        <w:tab/>
      </w:r>
      <w:r w:rsidRPr="004141CB">
        <w:rPr>
          <w:sz w:val="28"/>
          <w:szCs w:val="28"/>
        </w:rPr>
        <w:tab/>
      </w:r>
      <w:r w:rsidRPr="004141CB">
        <w:rPr>
          <w:sz w:val="28"/>
          <w:szCs w:val="28"/>
        </w:rPr>
        <w:tab/>
        <w:t xml:space="preserve">         </w:t>
      </w:r>
      <w:proofErr w:type="spellStart"/>
      <w:r w:rsidRPr="004141CB">
        <w:rPr>
          <w:sz w:val="28"/>
          <w:szCs w:val="28"/>
        </w:rPr>
        <w:t>А.В.Косолапов</w:t>
      </w:r>
      <w:proofErr w:type="spellEnd"/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</w:p>
    <w:p w:rsidR="00B33669" w:rsidRPr="004141CB" w:rsidRDefault="00B33669" w:rsidP="004141CB">
      <w:pPr>
        <w:jc w:val="both"/>
        <w:rPr>
          <w:sz w:val="28"/>
          <w:szCs w:val="28"/>
        </w:rPr>
      </w:pPr>
      <w:bookmarkStart w:id="0" w:name="_GoBack"/>
      <w:bookmarkEnd w:id="0"/>
    </w:p>
    <w:sectPr w:rsidR="00B33669" w:rsidRPr="004141C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F5" w:rsidRDefault="001403F5">
      <w:r>
        <w:separator/>
      </w:r>
    </w:p>
  </w:endnote>
  <w:endnote w:type="continuationSeparator" w:id="0">
    <w:p w:rsidR="001403F5" w:rsidRDefault="0014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F5" w:rsidRDefault="001403F5">
      <w:r>
        <w:separator/>
      </w:r>
    </w:p>
  </w:footnote>
  <w:footnote w:type="continuationSeparator" w:id="0">
    <w:p w:rsidR="001403F5" w:rsidRDefault="00140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0286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72288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6978853A"/>
    <w:lvl w:ilvl="0" w:tplc="F2B24A10">
      <w:start w:val="2"/>
      <w:numFmt w:val="decimal"/>
      <w:lvlText w:val="%1."/>
      <w:lvlJc w:val="left"/>
      <w:pPr>
        <w:tabs>
          <w:tab w:val="num" w:pos="191"/>
        </w:tabs>
        <w:ind w:left="191" w:firstLine="709"/>
      </w:pPr>
      <w:rPr>
        <w:rFonts w:hint="default"/>
      </w:rPr>
    </w:lvl>
    <w:lvl w:ilvl="1" w:tplc="C79E8ACE">
      <w:numFmt w:val="none"/>
      <w:lvlText w:val=""/>
      <w:lvlJc w:val="left"/>
      <w:pPr>
        <w:tabs>
          <w:tab w:val="num" w:pos="360"/>
        </w:tabs>
      </w:pPr>
    </w:lvl>
    <w:lvl w:ilvl="2" w:tplc="6DD4D6BA">
      <w:numFmt w:val="none"/>
      <w:lvlText w:val=""/>
      <w:lvlJc w:val="left"/>
      <w:pPr>
        <w:tabs>
          <w:tab w:val="num" w:pos="360"/>
        </w:tabs>
      </w:pPr>
    </w:lvl>
    <w:lvl w:ilvl="3" w:tplc="48600FB8">
      <w:numFmt w:val="none"/>
      <w:lvlText w:val=""/>
      <w:lvlJc w:val="left"/>
      <w:pPr>
        <w:tabs>
          <w:tab w:val="num" w:pos="360"/>
        </w:tabs>
      </w:pPr>
    </w:lvl>
    <w:lvl w:ilvl="4" w:tplc="82CEABEA">
      <w:numFmt w:val="none"/>
      <w:lvlText w:val=""/>
      <w:lvlJc w:val="left"/>
      <w:pPr>
        <w:tabs>
          <w:tab w:val="num" w:pos="360"/>
        </w:tabs>
      </w:pPr>
    </w:lvl>
    <w:lvl w:ilvl="5" w:tplc="A8C06714">
      <w:numFmt w:val="none"/>
      <w:lvlText w:val=""/>
      <w:lvlJc w:val="left"/>
      <w:pPr>
        <w:tabs>
          <w:tab w:val="num" w:pos="360"/>
        </w:tabs>
      </w:pPr>
    </w:lvl>
    <w:lvl w:ilvl="6" w:tplc="C7EC208A">
      <w:numFmt w:val="none"/>
      <w:lvlText w:val=""/>
      <w:lvlJc w:val="left"/>
      <w:pPr>
        <w:tabs>
          <w:tab w:val="num" w:pos="360"/>
        </w:tabs>
      </w:pPr>
    </w:lvl>
    <w:lvl w:ilvl="7" w:tplc="D4704AC0">
      <w:numFmt w:val="none"/>
      <w:lvlText w:val=""/>
      <w:lvlJc w:val="left"/>
      <w:pPr>
        <w:tabs>
          <w:tab w:val="num" w:pos="360"/>
        </w:tabs>
      </w:pPr>
    </w:lvl>
    <w:lvl w:ilvl="8" w:tplc="F4F28D4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403F5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868F7"/>
    <w:rsid w:val="003B70CC"/>
    <w:rsid w:val="003C0F8E"/>
    <w:rsid w:val="0040286F"/>
    <w:rsid w:val="0040530C"/>
    <w:rsid w:val="004141CB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6586E"/>
    <w:rsid w:val="00971734"/>
    <w:rsid w:val="00A07440"/>
    <w:rsid w:val="00A25AC1"/>
    <w:rsid w:val="00AE6D24"/>
    <w:rsid w:val="00B33626"/>
    <w:rsid w:val="00B33669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437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3366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B336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B3366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rsid w:val="00B336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FC4BD24-03E9-4825-9320-E8F8063D9227}"/>
</file>

<file path=customXml/itemProps2.xml><?xml version="1.0" encoding="utf-8"?>
<ds:datastoreItem xmlns:ds="http://schemas.openxmlformats.org/officeDocument/2006/customXml" ds:itemID="{7EF392E0-2EEE-4913-867C-5A846D377537}"/>
</file>

<file path=customXml/itemProps3.xml><?xml version="1.0" encoding="utf-8"?>
<ds:datastoreItem xmlns:ds="http://schemas.openxmlformats.org/officeDocument/2006/customXml" ds:itemID="{E8C68375-A742-4736-8FBC-2A6810FD93CF}"/>
</file>

<file path=customXml/itemProps4.xml><?xml version="1.0" encoding="utf-8"?>
<ds:datastoreItem xmlns:ds="http://schemas.openxmlformats.org/officeDocument/2006/customXml" ds:itemID="{236ED1A1-C52D-44B9-BB61-9350EEE3F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638</Words>
  <Characters>4858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10</cp:revision>
  <cp:lastPrinted>2017-05-24T12:57:00Z</cp:lastPrinted>
  <dcterms:created xsi:type="dcterms:W3CDTF">2016-03-28T14:00:00Z</dcterms:created>
  <dcterms:modified xsi:type="dcterms:W3CDTF">2017-05-25T11:47:00Z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