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C5867" w:rsidP="004B1F72">
            <w:pPr>
              <w:pStyle w:val="a9"/>
              <w:jc w:val="center"/>
            </w:pPr>
            <w:r>
              <w:t>07.12.2016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C5867" w:rsidP="004B1F72">
            <w:pPr>
              <w:pStyle w:val="a9"/>
              <w:jc w:val="center"/>
            </w:pPr>
            <w:r>
              <w:t>51/1493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151E5" w:rsidRDefault="00C151E5" w:rsidP="00C151E5">
      <w:pPr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в первом чтении бюджета Волгограда на 2017 год и на плановый период 2018 и 2019 годов</w:t>
      </w:r>
    </w:p>
    <w:p w:rsidR="00C151E5" w:rsidRDefault="00C151E5" w:rsidP="00C151E5">
      <w:pPr>
        <w:tabs>
          <w:tab w:val="left" w:pos="9639"/>
        </w:tabs>
        <w:ind w:firstLine="709"/>
        <w:rPr>
          <w:sz w:val="28"/>
          <w:szCs w:val="28"/>
        </w:rPr>
      </w:pP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принятым решением Волгоградской городской Думы от 25.06.2008 № 6/171 «О </w:t>
      </w:r>
      <w:proofErr w:type="gramStart"/>
      <w:r>
        <w:rPr>
          <w:sz w:val="28"/>
          <w:szCs w:val="28"/>
        </w:rPr>
        <w:t>Положении</w:t>
      </w:r>
      <w:proofErr w:type="gramEnd"/>
      <w:r>
        <w:rPr>
          <w:sz w:val="28"/>
          <w:szCs w:val="28"/>
        </w:rPr>
        <w:t xml:space="preserve"> о бюджетном процессе в Волгограде», руководствуясь статьями 5, 7, 24, 25, 26, 38, 39 Устава города-героя Волгограда, Волгоградская городская Дума </w:t>
      </w:r>
    </w:p>
    <w:p w:rsidR="00C151E5" w:rsidRDefault="00C151E5" w:rsidP="00C151E5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в первом чтении бюджет Волгограда на 2017 год и на плановый период 2018 и 2019 годов.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основные характеристики бюджета Волгограда на 2017 год и на плановый период 2018 и 2019 годов: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На 2017 год:</w:t>
      </w:r>
    </w:p>
    <w:p w:rsidR="00C151E5" w:rsidRDefault="00C151E5" w:rsidP="00C151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прогнозируемый общий объем доходов бюджета Волгограда в сумме 15413814,5 тыс. рублей, в том числе безвозмездные поступления из областного бюджета – 5808921,0 тыс. рублей и поступления налоговых доходов по дополнительным нормативам отчислений 1174462,0 тыс. рублей;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расходов бюджета Волгограда в сумме 15593814,5 тыс. рублей;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прогнозируемый дефицит бюджета Волгограда в сумме 180000,0 тыс. рублей, или 2,1% к объему доходов бюджета Волгограда без учета утвержденного объема безвозмездных поступлений и поступлений налоговых доходов по дополнительным нормативам отчислений.</w:t>
      </w:r>
    </w:p>
    <w:p w:rsidR="00C151E5" w:rsidRDefault="00C151E5" w:rsidP="00C151E5">
      <w:pPr>
        <w:tabs>
          <w:tab w:val="left" w:pos="963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2.2. На 2018 год и на 2019 год: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прогнозируемый общий объем доходов бюджета Волгограда на 2018 год в сумме 14482440,4 тыс. рублей, в том числе безвозмездные поступления из областного бюджета – 4728052,5 тыс. рублей, и на 2019 год в сумме     14249642,7 тыс. рублей, в том числе безвозмездные поступления из областного бюджета – 4489478,1 тыс. рублей;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общий объем расходов бюджета Волгограда на 2018 год в сумме 14482440,4 тыс. рублей, в том числе условно утвержденные 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243859,7 тыс. рублей, и на 2019 год в сумме </w:t>
      </w:r>
      <w:r>
        <w:rPr>
          <w:sz w:val="28"/>
          <w:szCs w:val="28"/>
        </w:rPr>
        <w:lastRenderedPageBreak/>
        <w:t>14249642,7 тыс. рублей, в том числе условно утвержденные расходы (без учета расходов</w:t>
      </w:r>
      <w:proofErr w:type="gramEnd"/>
      <w:r>
        <w:rPr>
          <w:sz w:val="28"/>
          <w:szCs w:val="28"/>
        </w:rPr>
        <w:t xml:space="preserve">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488008,2 тыс. рублей;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нулевое значение дефицита бюджета Волгограда на 2018 и 2019 годы.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Утвердить на 2017 год и на плановый период 2018 и 2019 годов: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главных администраторов доходов бюджета Волгограда – органов местного самоуправления Волгограда согласно приложению 1 к настоящему решению;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главных администраторов доходов бюджета Волгограда – органов государственной власти Российской Федерации согласно      приложению 2 к настоящему решению;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главных администраторов доходов бюджета Волгограда – органов государственной власти Волгоградской области согласно      приложению 3 к настоящему решению;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главных </w:t>
      </w:r>
      <w:proofErr w:type="gramStart"/>
      <w:r>
        <w:rPr>
          <w:sz w:val="28"/>
          <w:szCs w:val="28"/>
        </w:rPr>
        <w:t>администраторов источников финансирования дефицита бюджета Волгограда</w:t>
      </w:r>
      <w:proofErr w:type="gramEnd"/>
      <w:r>
        <w:rPr>
          <w:sz w:val="28"/>
          <w:szCs w:val="28"/>
        </w:rPr>
        <w:t xml:space="preserve"> согласно приложению 4 к настоящему решению.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</w:rPr>
        <w:t xml:space="preserve">Закрепить источники доходов бюджета Волгограда за </w:t>
      </w:r>
      <w:r>
        <w:rPr>
          <w:sz w:val="28"/>
          <w:szCs w:val="28"/>
        </w:rPr>
        <w:t>органами местного самоуправления Волгограда</w:t>
      </w:r>
      <w:r>
        <w:rPr>
          <w:sz w:val="28"/>
        </w:rPr>
        <w:t>, осуществляющими в соответствии с законодательством Российской Федерации, Волгоградской области, муниципальными правовыми актами Волгограда контроль за правильностью исчисления, полнотой и своевременностью уплаты, начисление, учет, взыскание и принятие решений о возврате (зачете) излишне уплаченных (взысканных) платежей в бюджет Волгограда, пеней, штрафов по ним</w:t>
      </w:r>
      <w:r>
        <w:rPr>
          <w:sz w:val="28"/>
          <w:szCs w:val="28"/>
        </w:rPr>
        <w:t>.</w:t>
      </w:r>
      <w:proofErr w:type="gramEnd"/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Общий объем бюджетных ассигнований, направляемых на исполнение публичных нормативных обязательств, на 2017 год в сумме 31110,5 тыс. рублей, на 2018 год в сумме 31134,5 тыс. рублей, на 2019 год в сумме       31134,5 тыс. рублей. 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Установить предельный объем муниципального долга Волгограда              на 2017 год в сумме 8430000 тыс. рублей, на 2018 год в сумме 8580000 тыс. рублей, на 2019 год в сумме 8580000 тыс. рублей.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Установить объем расходов на обслуживание муниципального долга Волгограда в сумме, не превышающей 15% объема расходов бюджета Волгограда на 2017 год и на плановый период 2018 и 2019 годов, за исключением объема расходов, которые осуществляются за счет субвенций, предоставляемых из бюджетов бюджетной системы Российской Федерации: на 2017 год в сумме 885290,3 тыс. рублей, на 2018 год в сумме 905738,3 тыс. рублей</w:t>
      </w:r>
      <w:proofErr w:type="gramEnd"/>
      <w:r>
        <w:rPr>
          <w:sz w:val="28"/>
          <w:szCs w:val="28"/>
        </w:rPr>
        <w:t>, на 2019 год в сумме 905738,3 тыс. рублей.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верхний предел муниципального долга Волгограда по состоянию: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01 января 2018 г. в сумме 8008000 тыс. рублей, в том числе верхний предел муниципального долга Волгограда по муниципальным гарантиям Волгограда – 0 тыс. рублей;</w:t>
      </w:r>
    </w:p>
    <w:p w:rsidR="00D87E30" w:rsidRDefault="00D87E30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87E30" w:rsidRDefault="00D87E30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01 января 2019 г. в сумме 8008000 тыс. рублей, в том числе верхний предел муниципального долга Волгограда по муниципальным гарантиям Волгограда – 0 тыс. рублей;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01 января 2020 г. в сумме 8008000 тыс. рублей, в том числе верхний предел муниципального долга Волгограда по муниципальным гарантиям Волгограда – 0 тыс. рублей.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Предельный объем выпуска муниципальных ценных бумаг Волгограда по номинальной стоимости составляет в 2017 году 1000000 тыс. рублей, в 2018 году – 1000000 тыс. рублей, в 2019 году – 1000000 тыс. рублей.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151E5" w:rsidRDefault="00C151E5" w:rsidP="00C151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Настоящее решение вступает в силу со дня его официального опубликования.</w:t>
      </w:r>
    </w:p>
    <w:p w:rsidR="00C151E5" w:rsidRDefault="00C151E5" w:rsidP="00C151E5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>
        <w:rPr>
          <w:rFonts w:ascii="Times New Roman" w:hAnsi="Times New Roman" w:cs="Times New Roman"/>
          <w:sz w:val="28"/>
        </w:rPr>
        <w:t>В.В.Колесникова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C151E5" w:rsidRDefault="00C151E5" w:rsidP="00C151E5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</w:p>
    <w:p w:rsidR="00C151E5" w:rsidRDefault="00C151E5" w:rsidP="00C151E5">
      <w:pPr>
        <w:tabs>
          <w:tab w:val="left" w:pos="9639"/>
        </w:tabs>
        <w:jc w:val="both"/>
        <w:rPr>
          <w:sz w:val="28"/>
          <w:szCs w:val="28"/>
        </w:rPr>
      </w:pPr>
    </w:p>
    <w:p w:rsidR="00C151E5" w:rsidRDefault="00C151E5" w:rsidP="00C151E5">
      <w:pPr>
        <w:tabs>
          <w:tab w:val="left" w:pos="9639"/>
        </w:tabs>
        <w:jc w:val="both"/>
        <w:rPr>
          <w:sz w:val="28"/>
          <w:szCs w:val="28"/>
        </w:rPr>
      </w:pPr>
    </w:p>
    <w:p w:rsidR="00C151E5" w:rsidRDefault="00C151E5" w:rsidP="00C151E5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C151E5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43B" w:rsidRDefault="007A043B">
      <w:r>
        <w:separator/>
      </w:r>
    </w:p>
  </w:endnote>
  <w:endnote w:type="continuationSeparator" w:id="0">
    <w:p w:rsidR="007A043B" w:rsidRDefault="007A0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43B" w:rsidRDefault="007A043B">
      <w:r>
        <w:separator/>
      </w:r>
    </w:p>
  </w:footnote>
  <w:footnote w:type="continuationSeparator" w:id="0">
    <w:p w:rsidR="007A043B" w:rsidRDefault="007A0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E3677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306268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C5867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A043B"/>
    <w:rsid w:val="007C5949"/>
    <w:rsid w:val="007D549F"/>
    <w:rsid w:val="007D6D72"/>
    <w:rsid w:val="007E3677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16F4A"/>
    <w:rsid w:val="00B537FA"/>
    <w:rsid w:val="00B86D39"/>
    <w:rsid w:val="00C151E5"/>
    <w:rsid w:val="00C53FF7"/>
    <w:rsid w:val="00C7414B"/>
    <w:rsid w:val="00C85A85"/>
    <w:rsid w:val="00C874C5"/>
    <w:rsid w:val="00D0358D"/>
    <w:rsid w:val="00D65A16"/>
    <w:rsid w:val="00D87E30"/>
    <w:rsid w:val="00D952CD"/>
    <w:rsid w:val="00DA6C47"/>
    <w:rsid w:val="00DE6DE0"/>
    <w:rsid w:val="00DF664F"/>
    <w:rsid w:val="00E268E5"/>
    <w:rsid w:val="00E428AC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unhideWhenUsed/>
    <w:rsid w:val="00C151E5"/>
    <w:rPr>
      <w:color w:val="0000FF"/>
      <w:u w:val="single"/>
    </w:rPr>
  </w:style>
  <w:style w:type="paragraph" w:customStyle="1" w:styleId="ConsNormal">
    <w:name w:val="ConsNormal"/>
    <w:rsid w:val="00C151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unhideWhenUsed/>
    <w:rsid w:val="00C151E5"/>
    <w:rPr>
      <w:color w:val="0000FF"/>
      <w:u w:val="single"/>
    </w:rPr>
  </w:style>
  <w:style w:type="paragraph" w:customStyle="1" w:styleId="ConsNormal">
    <w:name w:val="ConsNormal"/>
    <w:rsid w:val="00C151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8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12E8045-6F60-464F-8776-F1A57825C9BB}"/>
</file>

<file path=customXml/itemProps2.xml><?xml version="1.0" encoding="utf-8"?>
<ds:datastoreItem xmlns:ds="http://schemas.openxmlformats.org/officeDocument/2006/customXml" ds:itemID="{2F231EB0-FD48-46C5-9194-C198AC97D775}"/>
</file>

<file path=customXml/itemProps3.xml><?xml version="1.0" encoding="utf-8"?>
<ds:datastoreItem xmlns:ds="http://schemas.openxmlformats.org/officeDocument/2006/customXml" ds:itemID="{F0CEA3DF-B006-443A-9FCB-1B5D3936D5B6}"/>
</file>

<file path=customXml/itemProps4.xml><?xml version="1.0" encoding="utf-8"?>
<ds:datastoreItem xmlns:ds="http://schemas.openxmlformats.org/officeDocument/2006/customXml" ds:itemID="{0C0C2E27-AD17-4DED-9A75-F68564A9F7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11</cp:revision>
  <cp:lastPrinted>2016-12-07T12:44:00Z</cp:lastPrinted>
  <dcterms:created xsi:type="dcterms:W3CDTF">2016-03-28T14:00:00Z</dcterms:created>
  <dcterms:modified xsi:type="dcterms:W3CDTF">2016-12-12T12:45:00Z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