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E143E" w:rsidP="004B1F72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E143E" w:rsidP="004B1F72">
            <w:pPr>
              <w:pStyle w:val="a9"/>
              <w:jc w:val="center"/>
            </w:pPr>
            <w:r>
              <w:t>29/936</w:t>
            </w:r>
          </w:p>
        </w:tc>
      </w:tr>
    </w:tbl>
    <w:p w:rsidR="00DE143E" w:rsidRDefault="00DE143E" w:rsidP="00923208">
      <w:pPr>
        <w:tabs>
          <w:tab w:val="left" w:pos="4536"/>
        </w:tabs>
        <w:ind w:right="5245"/>
        <w:jc w:val="both"/>
        <w:rPr>
          <w:sz w:val="28"/>
          <w:szCs w:val="28"/>
        </w:rPr>
      </w:pPr>
    </w:p>
    <w:p w:rsidR="00923208" w:rsidRPr="00DE143E" w:rsidRDefault="00923208" w:rsidP="00DE143E">
      <w:pPr>
        <w:tabs>
          <w:tab w:val="left" w:pos="4820"/>
        </w:tabs>
        <w:ind w:right="481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Об утверждении Порядка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права на размещение нестациона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торговых объектов на территории Волгограда и о</w:t>
      </w:r>
      <w:r w:rsidRPr="009116CB">
        <w:rPr>
          <w:rFonts w:eastAsia="Calibri"/>
          <w:sz w:val="28"/>
          <w:szCs w:val="28"/>
          <w:lang w:eastAsia="en-US"/>
        </w:rPr>
        <w:t xml:space="preserve"> внесении изменений в решение Волго</w:t>
      </w:r>
      <w:r w:rsidR="00DE143E">
        <w:rPr>
          <w:rFonts w:eastAsia="Calibri"/>
          <w:sz w:val="28"/>
          <w:szCs w:val="28"/>
          <w:lang w:eastAsia="en-US"/>
        </w:rPr>
        <w:t>градской городской Д</w:t>
      </w:r>
      <w:r w:rsidR="00DE143E">
        <w:rPr>
          <w:rFonts w:eastAsia="Calibri"/>
          <w:sz w:val="28"/>
          <w:szCs w:val="28"/>
          <w:lang w:eastAsia="en-US"/>
        </w:rPr>
        <w:t>у</w:t>
      </w:r>
      <w:r w:rsidR="00DE143E">
        <w:rPr>
          <w:rFonts w:eastAsia="Calibri"/>
          <w:sz w:val="28"/>
          <w:szCs w:val="28"/>
          <w:lang w:eastAsia="en-US"/>
        </w:rPr>
        <w:t xml:space="preserve">мы от 28.05.2014 № </w:t>
      </w:r>
      <w:r w:rsidRPr="009116CB">
        <w:rPr>
          <w:rFonts w:eastAsia="Calibri"/>
          <w:sz w:val="28"/>
          <w:szCs w:val="28"/>
          <w:lang w:eastAsia="en-US"/>
        </w:rPr>
        <w:t>13/402 «Об утве</w:t>
      </w:r>
      <w:r w:rsidRPr="009116CB">
        <w:rPr>
          <w:rFonts w:eastAsia="Calibri"/>
          <w:sz w:val="28"/>
          <w:szCs w:val="28"/>
          <w:lang w:eastAsia="en-US"/>
        </w:rPr>
        <w:t>р</w:t>
      </w:r>
      <w:r w:rsidRPr="009116CB">
        <w:rPr>
          <w:rFonts w:eastAsia="Calibri"/>
          <w:sz w:val="28"/>
          <w:szCs w:val="28"/>
          <w:lang w:eastAsia="en-US"/>
        </w:rPr>
        <w:t>ждении Порядков предоставления пр</w:t>
      </w:r>
      <w:r w:rsidRPr="009116CB">
        <w:rPr>
          <w:rFonts w:eastAsia="Calibri"/>
          <w:sz w:val="28"/>
          <w:szCs w:val="28"/>
          <w:lang w:eastAsia="en-US"/>
        </w:rPr>
        <w:t>а</w:t>
      </w:r>
      <w:r w:rsidRPr="009116CB">
        <w:rPr>
          <w:rFonts w:eastAsia="Calibri"/>
          <w:sz w:val="28"/>
          <w:szCs w:val="28"/>
          <w:lang w:eastAsia="en-US"/>
        </w:rPr>
        <w:t>ва на размещение нестационарных об</w:t>
      </w:r>
      <w:r w:rsidRPr="009116CB">
        <w:rPr>
          <w:rFonts w:eastAsia="Calibri"/>
          <w:sz w:val="28"/>
          <w:szCs w:val="28"/>
          <w:lang w:eastAsia="en-US"/>
        </w:rPr>
        <w:t>ъ</w:t>
      </w:r>
      <w:r w:rsidRPr="009116CB">
        <w:rPr>
          <w:rFonts w:eastAsia="Calibri"/>
          <w:sz w:val="28"/>
          <w:szCs w:val="28"/>
          <w:lang w:eastAsia="en-US"/>
        </w:rPr>
        <w:t>ектов на территории Волгограда»</w:t>
      </w:r>
      <w:r w:rsidR="00DE143E">
        <w:rPr>
          <w:rFonts w:eastAsia="Calibri"/>
          <w:sz w:val="28"/>
          <w:szCs w:val="28"/>
          <w:lang w:eastAsia="en-US"/>
        </w:rPr>
        <w:t xml:space="preserve"> (в р</w:t>
      </w:r>
      <w:r w:rsidR="00DE143E">
        <w:rPr>
          <w:rFonts w:eastAsia="Calibri"/>
          <w:sz w:val="28"/>
          <w:szCs w:val="28"/>
          <w:lang w:eastAsia="en-US"/>
        </w:rPr>
        <w:t>е</w:t>
      </w:r>
      <w:r w:rsidR="00DE143E">
        <w:rPr>
          <w:rFonts w:eastAsia="Calibri"/>
          <w:sz w:val="28"/>
          <w:szCs w:val="28"/>
          <w:lang w:eastAsia="en-US"/>
        </w:rPr>
        <w:t>дакции решения Волгоградской горо</w:t>
      </w:r>
      <w:r w:rsidR="00DE143E">
        <w:rPr>
          <w:rFonts w:eastAsia="Calibri"/>
          <w:sz w:val="28"/>
          <w:szCs w:val="28"/>
          <w:lang w:eastAsia="en-US"/>
        </w:rPr>
        <w:t>д</w:t>
      </w:r>
      <w:r w:rsidR="00DE143E">
        <w:rPr>
          <w:rFonts w:eastAsia="Calibri"/>
          <w:sz w:val="28"/>
          <w:szCs w:val="28"/>
          <w:lang w:eastAsia="en-US"/>
        </w:rPr>
        <w:t>ской Думы от 19.11.2014 № 21/643)</w:t>
      </w:r>
    </w:p>
    <w:p w:rsidR="00923208" w:rsidRPr="009116CB" w:rsidRDefault="00923208" w:rsidP="00923208">
      <w:pPr>
        <w:widowControl w:val="0"/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</w:p>
    <w:p w:rsidR="00923208" w:rsidRPr="009116CB" w:rsidRDefault="00923208" w:rsidP="00923208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 xml:space="preserve">В соответствии с Федеральными </w:t>
      </w:r>
      <w:hyperlink r:id="rId9" w:history="1">
        <w:r w:rsidRPr="009116CB">
          <w:rPr>
            <w:sz w:val="28"/>
            <w:szCs w:val="28"/>
          </w:rPr>
          <w:t>законами</w:t>
        </w:r>
      </w:hyperlink>
      <w:r w:rsidR="00DE143E">
        <w:rPr>
          <w:sz w:val="28"/>
          <w:szCs w:val="28"/>
        </w:rPr>
        <w:t xml:space="preserve"> от 28 декабря 2009 г.                          </w:t>
      </w:r>
      <w:r w:rsidRPr="009116CB">
        <w:rPr>
          <w:sz w:val="28"/>
          <w:szCs w:val="28"/>
        </w:rPr>
        <w:t>№ 381-ФЗ «Об основах государственного регулирования торговой деятельности в Российской Федерации» (в редакции на 31.12</w:t>
      </w:r>
      <w:r w:rsidR="00DE143E">
        <w:rPr>
          <w:sz w:val="28"/>
          <w:szCs w:val="28"/>
        </w:rPr>
        <w:t xml:space="preserve">.2014), от 06 октября 2003 г.               № </w:t>
      </w:r>
      <w:r w:rsidRPr="009116CB">
        <w:rPr>
          <w:sz w:val="28"/>
          <w:szCs w:val="28"/>
        </w:rPr>
        <w:t>131-ФЗ «Об общих принципах организации местного самоуправления в Ро</w:t>
      </w:r>
      <w:r w:rsidRPr="009116CB">
        <w:rPr>
          <w:sz w:val="28"/>
          <w:szCs w:val="28"/>
        </w:rPr>
        <w:t>с</w:t>
      </w:r>
      <w:r w:rsidRPr="009116CB">
        <w:rPr>
          <w:sz w:val="28"/>
          <w:szCs w:val="28"/>
        </w:rPr>
        <w:t>сийской Федерации» (в редакции на 30.03.2015), руководствуясь статьями 5, 7, 24, 29 Устава города-героя Волгограда, Волгоградская городская Дума</w:t>
      </w:r>
      <w:proofErr w:type="gramEnd"/>
    </w:p>
    <w:p w:rsidR="00923208" w:rsidRDefault="00923208" w:rsidP="00923208">
      <w:pPr>
        <w:jc w:val="both"/>
        <w:rPr>
          <w:b/>
          <w:spacing w:val="6"/>
          <w:sz w:val="28"/>
          <w:szCs w:val="28"/>
        </w:rPr>
      </w:pPr>
      <w:r w:rsidRPr="00613370">
        <w:rPr>
          <w:b/>
          <w:spacing w:val="6"/>
          <w:sz w:val="28"/>
          <w:szCs w:val="28"/>
        </w:rPr>
        <w:t>РЕШИЛА:</w:t>
      </w:r>
    </w:p>
    <w:p w:rsidR="00923208" w:rsidRPr="00B10984" w:rsidRDefault="00923208" w:rsidP="00923208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B10984">
        <w:rPr>
          <w:sz w:val="28"/>
          <w:szCs w:val="28"/>
        </w:rPr>
        <w:t>1. Утвердить Порядок предоставления права на размещение нестациона</w:t>
      </w:r>
      <w:r w:rsidRPr="00B10984">
        <w:rPr>
          <w:sz w:val="28"/>
          <w:szCs w:val="28"/>
        </w:rPr>
        <w:t>р</w:t>
      </w:r>
      <w:r w:rsidRPr="00B10984">
        <w:rPr>
          <w:sz w:val="28"/>
          <w:szCs w:val="28"/>
        </w:rPr>
        <w:t>ных торговых объектов на территории Волгограда (прилагается).</w:t>
      </w:r>
    </w:p>
    <w:p w:rsidR="00923208" w:rsidRPr="00DE143E" w:rsidRDefault="00923208" w:rsidP="00DE143E">
      <w:pPr>
        <w:ind w:firstLine="709"/>
        <w:jc w:val="both"/>
        <w:rPr>
          <w:rFonts w:eastAsia="Calibri"/>
          <w:sz w:val="28"/>
        </w:rPr>
      </w:pPr>
      <w:r w:rsidRPr="00DE143E">
        <w:rPr>
          <w:sz w:val="28"/>
        </w:rPr>
        <w:t>2. Внести в решение Волгоградской городской Думы от 28.05.2014            № 13/402 «</w:t>
      </w:r>
      <w:r w:rsidRPr="00DE143E">
        <w:rPr>
          <w:rFonts w:eastAsia="Calibri"/>
          <w:sz w:val="28"/>
        </w:rPr>
        <w:t>Об утверждении Порядков предоставления права на размещение н</w:t>
      </w:r>
      <w:r w:rsidRPr="00DE143E">
        <w:rPr>
          <w:rFonts w:eastAsia="Calibri"/>
          <w:sz w:val="28"/>
        </w:rPr>
        <w:t>е</w:t>
      </w:r>
      <w:r w:rsidRPr="00DE143E">
        <w:rPr>
          <w:rFonts w:eastAsia="Calibri"/>
          <w:sz w:val="28"/>
        </w:rPr>
        <w:t xml:space="preserve">стационарных объектов на территории Волгограда» </w:t>
      </w:r>
      <w:r w:rsidR="00DE143E" w:rsidRPr="00DE143E">
        <w:rPr>
          <w:rFonts w:eastAsia="Calibri"/>
          <w:sz w:val="28"/>
        </w:rPr>
        <w:t>(в редакции решения Во</w:t>
      </w:r>
      <w:r w:rsidR="00DE143E" w:rsidRPr="00DE143E">
        <w:rPr>
          <w:rFonts w:eastAsia="Calibri"/>
          <w:sz w:val="28"/>
        </w:rPr>
        <w:t>л</w:t>
      </w:r>
      <w:r w:rsidR="00DE143E" w:rsidRPr="00DE143E">
        <w:rPr>
          <w:rFonts w:eastAsia="Calibri"/>
          <w:sz w:val="28"/>
        </w:rPr>
        <w:t>гоградской городской Думы от 19.11.2014 № 21/643)</w:t>
      </w:r>
      <w:r w:rsidR="00DE143E">
        <w:rPr>
          <w:rFonts w:eastAsia="Calibri"/>
          <w:sz w:val="28"/>
        </w:rPr>
        <w:t xml:space="preserve"> </w:t>
      </w:r>
      <w:r w:rsidRPr="00DE143E">
        <w:rPr>
          <w:rFonts w:eastAsia="Calibri"/>
          <w:sz w:val="28"/>
        </w:rPr>
        <w:t>следующие изменения:</w:t>
      </w:r>
    </w:p>
    <w:p w:rsidR="00DE143E" w:rsidRDefault="00923208" w:rsidP="0092320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</w:t>
      </w:r>
      <w:r w:rsidRPr="007A6638">
        <w:rPr>
          <w:rFonts w:eastAsia="Calibri"/>
          <w:bCs/>
          <w:sz w:val="28"/>
          <w:szCs w:val="28"/>
          <w:lang w:eastAsia="en-US"/>
        </w:rPr>
        <w:t>.1.</w:t>
      </w:r>
      <w:r w:rsidR="00DE143E">
        <w:rPr>
          <w:rFonts w:eastAsia="Calibri"/>
          <w:bCs/>
          <w:sz w:val="28"/>
          <w:szCs w:val="28"/>
          <w:lang w:eastAsia="en-US"/>
        </w:rPr>
        <w:t xml:space="preserve"> В пункте 1: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923208" w:rsidRPr="007A6638" w:rsidRDefault="00DE143E" w:rsidP="009232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2.1.1. </w:t>
      </w:r>
      <w:r w:rsidR="00923208" w:rsidRPr="007A6638">
        <w:rPr>
          <w:rFonts w:eastAsia="Calibri"/>
          <w:bCs/>
          <w:sz w:val="28"/>
          <w:szCs w:val="28"/>
          <w:lang w:eastAsia="en-US"/>
        </w:rPr>
        <w:t>Подпункт 1.1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923208">
        <w:rPr>
          <w:rFonts w:eastAsia="Calibri"/>
          <w:bCs/>
          <w:sz w:val="28"/>
          <w:szCs w:val="28"/>
          <w:lang w:eastAsia="en-US"/>
        </w:rPr>
        <w:t>признать утратившим силу.</w:t>
      </w:r>
    </w:p>
    <w:p w:rsidR="00923208" w:rsidRPr="009116CB" w:rsidRDefault="00923208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</w:t>
      </w:r>
      <w:r w:rsidRPr="009116CB">
        <w:rPr>
          <w:rFonts w:eastAsia="Calibri"/>
          <w:bCs/>
          <w:szCs w:val="28"/>
          <w:lang w:eastAsia="en-US"/>
        </w:rPr>
        <w:t>.</w:t>
      </w:r>
      <w:r w:rsidR="00DE143E">
        <w:rPr>
          <w:rFonts w:eastAsia="Calibri"/>
          <w:bCs/>
          <w:szCs w:val="28"/>
          <w:lang w:eastAsia="en-US"/>
        </w:rPr>
        <w:t>1.</w:t>
      </w:r>
      <w:r w:rsidRPr="009116CB">
        <w:rPr>
          <w:rFonts w:eastAsia="Calibri"/>
          <w:bCs/>
          <w:szCs w:val="28"/>
          <w:lang w:eastAsia="en-US"/>
        </w:rPr>
        <w:t>2</w:t>
      </w:r>
      <w:r>
        <w:rPr>
          <w:rFonts w:eastAsia="Calibri"/>
          <w:bCs/>
          <w:szCs w:val="28"/>
          <w:lang w:eastAsia="en-US"/>
        </w:rPr>
        <w:t xml:space="preserve">. </w:t>
      </w:r>
      <w:proofErr w:type="gramStart"/>
      <w:r w:rsidRPr="009116CB">
        <w:rPr>
          <w:rFonts w:eastAsia="Calibri"/>
          <w:bCs/>
          <w:szCs w:val="28"/>
          <w:lang w:eastAsia="en-US"/>
        </w:rPr>
        <w:t>В подпунктах 1.4, 1.5 слова «нестационарных торговых объектов (киосков, павильонов, палаток, автомагазинов (автолавок, автоприцепов, авт</w:t>
      </w:r>
      <w:r w:rsidRPr="009116CB">
        <w:rPr>
          <w:rFonts w:eastAsia="Calibri"/>
          <w:bCs/>
          <w:szCs w:val="28"/>
          <w:lang w:eastAsia="en-US"/>
        </w:rPr>
        <w:t>о</w:t>
      </w:r>
      <w:r w:rsidRPr="009116CB">
        <w:rPr>
          <w:rFonts w:eastAsia="Calibri"/>
          <w:bCs/>
          <w:szCs w:val="28"/>
          <w:lang w:eastAsia="en-US"/>
        </w:rPr>
        <w:t>фургонов, автоцистерн), торговых автоматов, лотков, тележек, изотермических емкостей, цистерн</w:t>
      </w:r>
      <w:r w:rsidR="00DE143E">
        <w:rPr>
          <w:rFonts w:eastAsia="Calibri"/>
          <w:bCs/>
          <w:szCs w:val="28"/>
          <w:lang w:eastAsia="en-US"/>
        </w:rPr>
        <w:t>)</w:t>
      </w:r>
      <w:r w:rsidRPr="009116CB">
        <w:rPr>
          <w:rFonts w:eastAsia="Calibri"/>
          <w:bCs/>
          <w:szCs w:val="28"/>
          <w:lang w:eastAsia="en-US"/>
        </w:rPr>
        <w:t xml:space="preserve"> и» исключить</w:t>
      </w:r>
      <w:r w:rsidRPr="00DE143E">
        <w:rPr>
          <w:rFonts w:eastAsia="Calibri"/>
          <w:bCs/>
          <w:szCs w:val="28"/>
          <w:lang w:eastAsia="en-US"/>
        </w:rPr>
        <w:t xml:space="preserve">. </w:t>
      </w:r>
      <w:proofErr w:type="gramEnd"/>
    </w:p>
    <w:p w:rsidR="00923208" w:rsidRDefault="00DE143E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2.2. </w:t>
      </w:r>
      <w:r w:rsidR="00923208" w:rsidRPr="009116CB">
        <w:rPr>
          <w:rFonts w:eastAsia="Calibri"/>
          <w:bCs/>
          <w:szCs w:val="28"/>
          <w:lang w:eastAsia="en-US"/>
        </w:rPr>
        <w:t>В Порядке предоставления права на размещение нестационарных объектов для организации отдыха, спортивных игр и занятий, мобильных ту</w:t>
      </w:r>
      <w:r w:rsidR="00923208" w:rsidRPr="009116CB">
        <w:rPr>
          <w:rFonts w:eastAsia="Calibri"/>
          <w:bCs/>
          <w:szCs w:val="28"/>
          <w:lang w:eastAsia="en-US"/>
        </w:rPr>
        <w:t>а</w:t>
      </w:r>
      <w:r w:rsidR="00923208" w:rsidRPr="009116CB">
        <w:rPr>
          <w:rFonts w:eastAsia="Calibri"/>
          <w:bCs/>
          <w:szCs w:val="28"/>
          <w:lang w:eastAsia="en-US"/>
        </w:rPr>
        <w:t>летных кабин на территории Волгограда, утвержденном вышеуказанным реш</w:t>
      </w:r>
      <w:r w:rsidR="00923208" w:rsidRPr="009116CB">
        <w:rPr>
          <w:rFonts w:eastAsia="Calibri"/>
          <w:bCs/>
          <w:szCs w:val="28"/>
          <w:lang w:eastAsia="en-US"/>
        </w:rPr>
        <w:t>е</w:t>
      </w:r>
      <w:r w:rsidR="00923208" w:rsidRPr="009116CB">
        <w:rPr>
          <w:rFonts w:eastAsia="Calibri"/>
          <w:bCs/>
          <w:szCs w:val="28"/>
          <w:lang w:eastAsia="en-US"/>
        </w:rPr>
        <w:t>нием:</w:t>
      </w:r>
    </w:p>
    <w:p w:rsidR="00C14A63" w:rsidRDefault="00C14A63" w:rsidP="00C14A63">
      <w:pPr>
        <w:pStyle w:val="31"/>
        <w:rPr>
          <w:rFonts w:eastAsia="Calibri"/>
          <w:bCs/>
          <w:szCs w:val="28"/>
          <w:lang w:eastAsia="en-US"/>
        </w:rPr>
      </w:pPr>
    </w:p>
    <w:p w:rsidR="00923208" w:rsidRPr="009116CB" w:rsidRDefault="00C14A63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lastRenderedPageBreak/>
        <w:t>2.2.</w:t>
      </w:r>
      <w:r w:rsidR="00923208" w:rsidRPr="009116CB">
        <w:rPr>
          <w:rFonts w:eastAsia="Calibri"/>
          <w:bCs/>
          <w:szCs w:val="28"/>
          <w:lang w:eastAsia="en-US"/>
        </w:rPr>
        <w:t>1. В разделе 1 «Общие положения»:</w:t>
      </w:r>
    </w:p>
    <w:p w:rsidR="00923208" w:rsidRPr="009116CB" w:rsidRDefault="00C14A63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2.2</w:t>
      </w:r>
      <w:r w:rsidR="00923208" w:rsidRPr="009116CB">
        <w:rPr>
          <w:rFonts w:eastAsia="Calibri"/>
          <w:bCs/>
          <w:szCs w:val="28"/>
          <w:lang w:eastAsia="en-US"/>
        </w:rPr>
        <w:t xml:space="preserve">.1.1. </w:t>
      </w:r>
      <w:proofErr w:type="gramStart"/>
      <w:r w:rsidR="00923208" w:rsidRPr="009116CB">
        <w:rPr>
          <w:rFonts w:eastAsia="Calibri"/>
          <w:bCs/>
          <w:szCs w:val="28"/>
          <w:lang w:eastAsia="en-US"/>
        </w:rPr>
        <w:t xml:space="preserve">В абзаце </w:t>
      </w:r>
      <w:r>
        <w:rPr>
          <w:rFonts w:eastAsia="Calibri"/>
          <w:bCs/>
          <w:szCs w:val="28"/>
          <w:lang w:eastAsia="en-US"/>
        </w:rPr>
        <w:t>втором</w:t>
      </w:r>
      <w:r w:rsidR="00304678">
        <w:rPr>
          <w:rFonts w:eastAsia="Calibri"/>
          <w:bCs/>
          <w:szCs w:val="28"/>
          <w:lang w:eastAsia="en-US"/>
        </w:rPr>
        <w:t xml:space="preserve"> пункта 1.5 </w:t>
      </w:r>
      <w:r w:rsidR="00923208" w:rsidRPr="009116CB">
        <w:rPr>
          <w:rFonts w:eastAsia="Calibri"/>
          <w:bCs/>
          <w:szCs w:val="28"/>
          <w:lang w:eastAsia="en-US"/>
        </w:rPr>
        <w:t>слова «нестационарных торговых об</w:t>
      </w:r>
      <w:r w:rsidR="00923208" w:rsidRPr="009116CB">
        <w:rPr>
          <w:rFonts w:eastAsia="Calibri"/>
          <w:bCs/>
          <w:szCs w:val="28"/>
          <w:lang w:eastAsia="en-US"/>
        </w:rPr>
        <w:t>ъ</w:t>
      </w:r>
      <w:r w:rsidR="00923208" w:rsidRPr="009116CB">
        <w:rPr>
          <w:rFonts w:eastAsia="Calibri"/>
          <w:bCs/>
          <w:szCs w:val="28"/>
          <w:lang w:eastAsia="en-US"/>
        </w:rPr>
        <w:t>ектов (киосков, павильонов, палаток, автомагазинов (автолавок, автоприцепов, автофургонов, автоцистерн), торговых автоматов, лотков, тележек, изотермич</w:t>
      </w:r>
      <w:r w:rsidR="00923208" w:rsidRPr="009116CB">
        <w:rPr>
          <w:rFonts w:eastAsia="Calibri"/>
          <w:bCs/>
          <w:szCs w:val="28"/>
          <w:lang w:eastAsia="en-US"/>
        </w:rPr>
        <w:t>е</w:t>
      </w:r>
      <w:r w:rsidR="00923208" w:rsidRPr="009116CB">
        <w:rPr>
          <w:rFonts w:eastAsia="Calibri"/>
          <w:bCs/>
          <w:szCs w:val="28"/>
          <w:lang w:eastAsia="en-US"/>
        </w:rPr>
        <w:t>ских емкостей, цистерн</w:t>
      </w:r>
      <w:r w:rsidR="00107809">
        <w:rPr>
          <w:rFonts w:eastAsia="Calibri"/>
          <w:bCs/>
          <w:szCs w:val="28"/>
          <w:lang w:eastAsia="en-US"/>
        </w:rPr>
        <w:t>)</w:t>
      </w:r>
      <w:r w:rsidR="00923208" w:rsidRPr="009116CB">
        <w:rPr>
          <w:rFonts w:eastAsia="Calibri"/>
          <w:bCs/>
          <w:szCs w:val="28"/>
          <w:lang w:eastAsia="en-US"/>
        </w:rPr>
        <w:t xml:space="preserve"> и» исключить.</w:t>
      </w:r>
      <w:proofErr w:type="gramEnd"/>
    </w:p>
    <w:p w:rsidR="00923208" w:rsidRPr="009116CB" w:rsidRDefault="00107809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2.2</w:t>
      </w:r>
      <w:r w:rsidR="00923208" w:rsidRPr="009116CB">
        <w:rPr>
          <w:rFonts w:eastAsia="Calibri"/>
          <w:bCs/>
          <w:szCs w:val="28"/>
          <w:lang w:eastAsia="en-US"/>
        </w:rPr>
        <w:t>.1.2. В пункте 1.11 слова «</w:t>
      </w:r>
      <w:r>
        <w:rPr>
          <w:rFonts w:eastAsia="Calibri"/>
          <w:bCs/>
          <w:szCs w:val="28"/>
          <w:lang w:eastAsia="en-US"/>
        </w:rPr>
        <w:t xml:space="preserve">, </w:t>
      </w:r>
      <w:proofErr w:type="gramStart"/>
      <w:r w:rsidR="00923208" w:rsidRPr="009116CB">
        <w:rPr>
          <w:rFonts w:eastAsia="Calibri"/>
          <w:bCs/>
          <w:szCs w:val="28"/>
          <w:lang w:eastAsia="en-US"/>
        </w:rPr>
        <w:t>утвержденными</w:t>
      </w:r>
      <w:proofErr w:type="gramEnd"/>
      <w:r w:rsidR="00923208" w:rsidRPr="009116CB">
        <w:rPr>
          <w:rFonts w:eastAsia="Calibri"/>
          <w:bCs/>
          <w:szCs w:val="28"/>
          <w:lang w:eastAsia="en-US"/>
        </w:rPr>
        <w:t xml:space="preserve"> решением Волгоградской городской Д</w:t>
      </w:r>
      <w:r>
        <w:rPr>
          <w:rFonts w:eastAsia="Calibri"/>
          <w:bCs/>
          <w:szCs w:val="28"/>
          <w:lang w:eastAsia="en-US"/>
        </w:rPr>
        <w:t>умы от 16.07.2013 № 79/2436 «О П</w:t>
      </w:r>
      <w:r w:rsidR="00923208" w:rsidRPr="009116CB">
        <w:rPr>
          <w:rFonts w:eastAsia="Calibri"/>
          <w:bCs/>
          <w:szCs w:val="28"/>
          <w:lang w:eastAsia="en-US"/>
        </w:rPr>
        <w:t>равилах благоустройства терр</w:t>
      </w:r>
      <w:r w:rsidR="00923208" w:rsidRPr="009116CB">
        <w:rPr>
          <w:rFonts w:eastAsia="Calibri"/>
          <w:bCs/>
          <w:szCs w:val="28"/>
          <w:lang w:eastAsia="en-US"/>
        </w:rPr>
        <w:t>и</w:t>
      </w:r>
      <w:r w:rsidR="00923208" w:rsidRPr="009116CB">
        <w:rPr>
          <w:rFonts w:eastAsia="Calibri"/>
          <w:bCs/>
          <w:szCs w:val="28"/>
          <w:lang w:eastAsia="en-US"/>
        </w:rPr>
        <w:t>тории городского округа Волгоград» исключить.</w:t>
      </w:r>
    </w:p>
    <w:p w:rsidR="00923208" w:rsidRPr="009116CB" w:rsidRDefault="00107809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2.2</w:t>
      </w:r>
      <w:r w:rsidR="00923208" w:rsidRPr="009116CB">
        <w:rPr>
          <w:rFonts w:eastAsia="Calibri"/>
          <w:bCs/>
          <w:szCs w:val="28"/>
          <w:lang w:eastAsia="en-US"/>
        </w:rPr>
        <w:t>.2. В разделе 3 «Порядок заключения Договора на размещение»:</w:t>
      </w:r>
    </w:p>
    <w:p w:rsidR="00923208" w:rsidRPr="009116CB" w:rsidRDefault="00107809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2.2.</w:t>
      </w:r>
      <w:r w:rsidR="00923208" w:rsidRPr="009116CB">
        <w:rPr>
          <w:rFonts w:eastAsia="Calibri"/>
          <w:bCs/>
          <w:szCs w:val="28"/>
          <w:lang w:eastAsia="en-US"/>
        </w:rPr>
        <w:t xml:space="preserve">2.1. </w:t>
      </w:r>
      <w:proofErr w:type="gramStart"/>
      <w:r w:rsidR="00923208" w:rsidRPr="009116CB">
        <w:rPr>
          <w:rFonts w:eastAsia="Calibri"/>
          <w:bCs/>
          <w:szCs w:val="28"/>
          <w:lang w:eastAsia="en-US"/>
        </w:rPr>
        <w:t>В пунктах 3.1, 3.3 слова «нестационарных торговых объектов (к</w:t>
      </w:r>
      <w:r w:rsidR="00923208" w:rsidRPr="009116CB">
        <w:rPr>
          <w:rFonts w:eastAsia="Calibri"/>
          <w:bCs/>
          <w:szCs w:val="28"/>
          <w:lang w:eastAsia="en-US"/>
        </w:rPr>
        <w:t>и</w:t>
      </w:r>
      <w:r w:rsidR="00923208" w:rsidRPr="009116CB">
        <w:rPr>
          <w:rFonts w:eastAsia="Calibri"/>
          <w:bCs/>
          <w:szCs w:val="28"/>
          <w:lang w:eastAsia="en-US"/>
        </w:rPr>
        <w:t>осков, павильонов, палаток, автомагазинов (автолавок, автоприцепов, автофу</w:t>
      </w:r>
      <w:r w:rsidR="00923208" w:rsidRPr="009116CB">
        <w:rPr>
          <w:rFonts w:eastAsia="Calibri"/>
          <w:bCs/>
          <w:szCs w:val="28"/>
          <w:lang w:eastAsia="en-US"/>
        </w:rPr>
        <w:t>р</w:t>
      </w:r>
      <w:r w:rsidR="00923208" w:rsidRPr="009116CB">
        <w:rPr>
          <w:rFonts w:eastAsia="Calibri"/>
          <w:bCs/>
          <w:szCs w:val="28"/>
          <w:lang w:eastAsia="en-US"/>
        </w:rPr>
        <w:t>гонов, автоцистерн), торговых автоматов, лотков, тележек, изотермических е</w:t>
      </w:r>
      <w:r w:rsidR="00923208" w:rsidRPr="009116CB">
        <w:rPr>
          <w:rFonts w:eastAsia="Calibri"/>
          <w:bCs/>
          <w:szCs w:val="28"/>
          <w:lang w:eastAsia="en-US"/>
        </w:rPr>
        <w:t>м</w:t>
      </w:r>
      <w:r w:rsidR="00923208" w:rsidRPr="009116CB">
        <w:rPr>
          <w:rFonts w:eastAsia="Calibri"/>
          <w:bCs/>
          <w:szCs w:val="28"/>
          <w:lang w:eastAsia="en-US"/>
        </w:rPr>
        <w:t>костей, цистерн</w:t>
      </w:r>
      <w:r>
        <w:rPr>
          <w:rFonts w:eastAsia="Calibri"/>
          <w:bCs/>
          <w:szCs w:val="28"/>
          <w:lang w:eastAsia="en-US"/>
        </w:rPr>
        <w:t>)</w:t>
      </w:r>
      <w:r w:rsidR="00923208" w:rsidRPr="009116CB">
        <w:rPr>
          <w:rFonts w:eastAsia="Calibri"/>
          <w:bCs/>
          <w:szCs w:val="28"/>
          <w:lang w:eastAsia="en-US"/>
        </w:rPr>
        <w:t xml:space="preserve"> и» исключить</w:t>
      </w:r>
      <w:r w:rsidR="008E5270">
        <w:rPr>
          <w:rFonts w:eastAsia="Calibri"/>
          <w:bCs/>
          <w:szCs w:val="28"/>
          <w:lang w:eastAsia="en-US"/>
        </w:rPr>
        <w:t>.</w:t>
      </w:r>
      <w:proofErr w:type="gramEnd"/>
    </w:p>
    <w:p w:rsidR="00923208" w:rsidRPr="007A6638" w:rsidRDefault="00107809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2.2.2.2. В пункте 3.4 </w:t>
      </w:r>
      <w:r w:rsidR="00923208" w:rsidRPr="007A6638">
        <w:rPr>
          <w:rFonts w:eastAsia="Calibri"/>
          <w:bCs/>
          <w:szCs w:val="28"/>
          <w:lang w:eastAsia="en-US"/>
        </w:rPr>
        <w:t>слова «не позднее 30 ноября текущего года» искл</w:t>
      </w:r>
      <w:r w:rsidR="00923208" w:rsidRPr="007A6638">
        <w:rPr>
          <w:rFonts w:eastAsia="Calibri"/>
          <w:bCs/>
          <w:szCs w:val="28"/>
          <w:lang w:eastAsia="en-US"/>
        </w:rPr>
        <w:t>ю</w:t>
      </w:r>
      <w:r w:rsidR="00923208" w:rsidRPr="007A6638">
        <w:rPr>
          <w:rFonts w:eastAsia="Calibri"/>
          <w:bCs/>
          <w:szCs w:val="28"/>
          <w:lang w:eastAsia="en-US"/>
        </w:rPr>
        <w:t>чить.</w:t>
      </w:r>
    </w:p>
    <w:p w:rsidR="00923208" w:rsidRPr="009116CB" w:rsidRDefault="00107809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2.2</w:t>
      </w:r>
      <w:r w:rsidR="00923208" w:rsidRPr="009116CB">
        <w:rPr>
          <w:rFonts w:eastAsia="Calibri"/>
          <w:bCs/>
          <w:szCs w:val="28"/>
          <w:lang w:eastAsia="en-US"/>
        </w:rPr>
        <w:t xml:space="preserve">.2.3. В абзаце </w:t>
      </w:r>
      <w:r>
        <w:rPr>
          <w:rFonts w:eastAsia="Calibri"/>
          <w:bCs/>
          <w:szCs w:val="28"/>
          <w:lang w:eastAsia="en-US"/>
        </w:rPr>
        <w:t>третьем</w:t>
      </w:r>
      <w:r w:rsidR="00923208" w:rsidRPr="009116CB">
        <w:rPr>
          <w:rFonts w:eastAsia="Calibri"/>
          <w:bCs/>
          <w:szCs w:val="28"/>
          <w:lang w:eastAsia="en-US"/>
        </w:rPr>
        <w:t xml:space="preserve"> пункта 3.6 слово «торгового» исключить.</w:t>
      </w:r>
    </w:p>
    <w:p w:rsidR="00923208" w:rsidRPr="009116CB" w:rsidRDefault="00107809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2.3</w:t>
      </w:r>
      <w:r w:rsidR="00923208" w:rsidRPr="009116CB">
        <w:rPr>
          <w:rFonts w:eastAsia="Calibri"/>
          <w:bCs/>
          <w:szCs w:val="28"/>
          <w:lang w:eastAsia="en-US"/>
        </w:rPr>
        <w:t>. В Порядке предоставления права на размещение выездных зоопарков на территории Волгограда, утвержденном вышеуказанным решением:</w:t>
      </w:r>
    </w:p>
    <w:p w:rsidR="00923208" w:rsidRPr="009116CB" w:rsidRDefault="00107809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2.3</w:t>
      </w:r>
      <w:r w:rsidR="00923208" w:rsidRPr="009116CB">
        <w:rPr>
          <w:rFonts w:eastAsia="Calibri"/>
          <w:bCs/>
          <w:szCs w:val="28"/>
          <w:lang w:eastAsia="en-US"/>
        </w:rPr>
        <w:t xml:space="preserve">.1. </w:t>
      </w:r>
      <w:proofErr w:type="gramStart"/>
      <w:r w:rsidR="00923208" w:rsidRPr="009116CB">
        <w:rPr>
          <w:rFonts w:eastAsia="Calibri"/>
          <w:bCs/>
          <w:szCs w:val="28"/>
          <w:lang w:eastAsia="en-US"/>
        </w:rPr>
        <w:t>В пункте 1.5 раз</w:t>
      </w:r>
      <w:r>
        <w:rPr>
          <w:rFonts w:eastAsia="Calibri"/>
          <w:bCs/>
          <w:szCs w:val="28"/>
          <w:lang w:eastAsia="en-US"/>
        </w:rPr>
        <w:t xml:space="preserve">дела 1 «Общие положения» слова </w:t>
      </w:r>
      <w:r w:rsidR="00923208" w:rsidRPr="009116CB">
        <w:rPr>
          <w:rFonts w:eastAsia="Calibri"/>
          <w:bCs/>
          <w:szCs w:val="28"/>
          <w:lang w:eastAsia="en-US"/>
        </w:rPr>
        <w:t>«нестационарных торговых объектов (киосков, павильонов, палаток, автомагазинов (автолавок, автоприцепов, автофургонов, автоцистерн), торговых автоматов, лотков, тел</w:t>
      </w:r>
      <w:r w:rsidR="00923208" w:rsidRPr="009116CB">
        <w:rPr>
          <w:rFonts w:eastAsia="Calibri"/>
          <w:bCs/>
          <w:szCs w:val="28"/>
          <w:lang w:eastAsia="en-US"/>
        </w:rPr>
        <w:t>е</w:t>
      </w:r>
      <w:r w:rsidR="00923208" w:rsidRPr="009116CB">
        <w:rPr>
          <w:rFonts w:eastAsia="Calibri"/>
          <w:bCs/>
          <w:szCs w:val="28"/>
          <w:lang w:eastAsia="en-US"/>
        </w:rPr>
        <w:t>жек, изотермических емкостей, цистерн</w:t>
      </w:r>
      <w:r>
        <w:rPr>
          <w:rFonts w:eastAsia="Calibri"/>
          <w:bCs/>
          <w:szCs w:val="28"/>
          <w:lang w:eastAsia="en-US"/>
        </w:rPr>
        <w:t>)</w:t>
      </w:r>
      <w:r w:rsidR="00923208" w:rsidRPr="009116CB">
        <w:rPr>
          <w:rFonts w:eastAsia="Calibri"/>
          <w:bCs/>
          <w:szCs w:val="28"/>
          <w:lang w:eastAsia="en-US"/>
        </w:rPr>
        <w:t xml:space="preserve"> и» исключить.</w:t>
      </w:r>
      <w:proofErr w:type="gramEnd"/>
    </w:p>
    <w:p w:rsidR="00923208" w:rsidRPr="009116CB" w:rsidRDefault="00107809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2.3</w:t>
      </w:r>
      <w:r w:rsidR="00923208" w:rsidRPr="009116CB">
        <w:rPr>
          <w:rFonts w:eastAsia="Calibri"/>
          <w:bCs/>
          <w:szCs w:val="28"/>
          <w:lang w:eastAsia="en-US"/>
        </w:rPr>
        <w:t xml:space="preserve">.2. </w:t>
      </w:r>
      <w:proofErr w:type="gramStart"/>
      <w:r w:rsidR="00923208" w:rsidRPr="009116CB">
        <w:rPr>
          <w:rFonts w:eastAsia="Calibri"/>
          <w:bCs/>
          <w:szCs w:val="28"/>
          <w:lang w:eastAsia="en-US"/>
        </w:rPr>
        <w:t xml:space="preserve">В пункте 3.6 раздела </w:t>
      </w:r>
      <w:r>
        <w:rPr>
          <w:rFonts w:eastAsia="Calibri"/>
          <w:bCs/>
          <w:szCs w:val="28"/>
          <w:lang w:eastAsia="en-US"/>
        </w:rPr>
        <w:t xml:space="preserve">3 </w:t>
      </w:r>
      <w:r w:rsidR="00923208" w:rsidRPr="009116CB">
        <w:rPr>
          <w:rFonts w:eastAsia="Calibri"/>
          <w:bCs/>
          <w:szCs w:val="28"/>
          <w:lang w:eastAsia="en-US"/>
        </w:rPr>
        <w:t>«Порядок заключения Договора на размещ</w:t>
      </w:r>
      <w:r w:rsidR="00923208" w:rsidRPr="009116CB">
        <w:rPr>
          <w:rFonts w:eastAsia="Calibri"/>
          <w:bCs/>
          <w:szCs w:val="28"/>
          <w:lang w:eastAsia="en-US"/>
        </w:rPr>
        <w:t>е</w:t>
      </w:r>
      <w:r w:rsidR="00923208" w:rsidRPr="009116CB">
        <w:rPr>
          <w:rFonts w:eastAsia="Calibri"/>
          <w:bCs/>
          <w:szCs w:val="28"/>
          <w:lang w:eastAsia="en-US"/>
        </w:rPr>
        <w:t>ние» слова «нестационарных торговых объектов (киосков, павильонов, палаток, автомагазинов (автолавок, автоприцепов, автофургонов, автоцистерн), торг</w:t>
      </w:r>
      <w:r w:rsidR="00923208" w:rsidRPr="009116CB">
        <w:rPr>
          <w:rFonts w:eastAsia="Calibri"/>
          <w:bCs/>
          <w:szCs w:val="28"/>
          <w:lang w:eastAsia="en-US"/>
        </w:rPr>
        <w:t>о</w:t>
      </w:r>
      <w:r w:rsidR="00923208" w:rsidRPr="009116CB">
        <w:rPr>
          <w:rFonts w:eastAsia="Calibri"/>
          <w:bCs/>
          <w:szCs w:val="28"/>
          <w:lang w:eastAsia="en-US"/>
        </w:rPr>
        <w:t>вых автоматов, лотков, тележек, изотермических емкостей, цистерн</w:t>
      </w:r>
      <w:r>
        <w:rPr>
          <w:rFonts w:eastAsia="Calibri"/>
          <w:bCs/>
          <w:szCs w:val="28"/>
          <w:lang w:eastAsia="en-US"/>
        </w:rPr>
        <w:t>)</w:t>
      </w:r>
      <w:r w:rsidR="00923208" w:rsidRPr="009116CB">
        <w:rPr>
          <w:rFonts w:eastAsia="Calibri"/>
          <w:bCs/>
          <w:szCs w:val="28"/>
          <w:lang w:eastAsia="en-US"/>
        </w:rPr>
        <w:t xml:space="preserve"> и» искл</w:t>
      </w:r>
      <w:r w:rsidR="00923208" w:rsidRPr="009116CB">
        <w:rPr>
          <w:rFonts w:eastAsia="Calibri"/>
          <w:bCs/>
          <w:szCs w:val="28"/>
          <w:lang w:eastAsia="en-US"/>
        </w:rPr>
        <w:t>ю</w:t>
      </w:r>
      <w:r w:rsidR="00923208" w:rsidRPr="009116CB">
        <w:rPr>
          <w:rFonts w:eastAsia="Calibri"/>
          <w:bCs/>
          <w:szCs w:val="28"/>
          <w:lang w:eastAsia="en-US"/>
        </w:rPr>
        <w:t>чить.</w:t>
      </w:r>
      <w:proofErr w:type="gramEnd"/>
    </w:p>
    <w:p w:rsidR="00923208" w:rsidRPr="009116CB" w:rsidRDefault="00107809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2.4</w:t>
      </w:r>
      <w:r w:rsidR="00923208" w:rsidRPr="009116CB">
        <w:rPr>
          <w:rFonts w:eastAsia="Calibri"/>
          <w:bCs/>
          <w:szCs w:val="28"/>
          <w:lang w:eastAsia="en-US"/>
        </w:rPr>
        <w:t xml:space="preserve">. </w:t>
      </w:r>
      <w:proofErr w:type="gramStart"/>
      <w:r w:rsidR="00923208" w:rsidRPr="009116CB">
        <w:rPr>
          <w:rFonts w:eastAsia="Calibri"/>
          <w:bCs/>
          <w:szCs w:val="28"/>
          <w:lang w:eastAsia="en-US"/>
        </w:rPr>
        <w:t>В Порядке проведения торгов в виде аукциона на право заключения договора на размещение нестационарных торговых объектов (киосков, павил</w:t>
      </w:r>
      <w:r w:rsidR="00923208" w:rsidRPr="009116CB">
        <w:rPr>
          <w:rFonts w:eastAsia="Calibri"/>
          <w:bCs/>
          <w:szCs w:val="28"/>
          <w:lang w:eastAsia="en-US"/>
        </w:rPr>
        <w:t>ь</w:t>
      </w:r>
      <w:r w:rsidR="00923208" w:rsidRPr="009116CB">
        <w:rPr>
          <w:rFonts w:eastAsia="Calibri"/>
          <w:bCs/>
          <w:szCs w:val="28"/>
          <w:lang w:eastAsia="en-US"/>
        </w:rPr>
        <w:t>онов, палаток, автомагазинов (автолавок, автоприцепов, автофургонов, автоц</w:t>
      </w:r>
      <w:r w:rsidR="00923208" w:rsidRPr="009116CB">
        <w:rPr>
          <w:rFonts w:eastAsia="Calibri"/>
          <w:bCs/>
          <w:szCs w:val="28"/>
          <w:lang w:eastAsia="en-US"/>
        </w:rPr>
        <w:t>и</w:t>
      </w:r>
      <w:r w:rsidR="00923208" w:rsidRPr="009116CB">
        <w:rPr>
          <w:rFonts w:eastAsia="Calibri"/>
          <w:bCs/>
          <w:szCs w:val="28"/>
          <w:lang w:eastAsia="en-US"/>
        </w:rPr>
        <w:t>стерн), торговых автоматов, лотков, тележек, изотермических емкостей, ц</w:t>
      </w:r>
      <w:r w:rsidR="00923208" w:rsidRPr="009116CB">
        <w:rPr>
          <w:rFonts w:eastAsia="Calibri"/>
          <w:bCs/>
          <w:szCs w:val="28"/>
          <w:lang w:eastAsia="en-US"/>
        </w:rPr>
        <w:t>и</w:t>
      </w:r>
      <w:r w:rsidR="00923208" w:rsidRPr="009116CB">
        <w:rPr>
          <w:rFonts w:eastAsia="Calibri"/>
          <w:bCs/>
          <w:szCs w:val="28"/>
          <w:lang w:eastAsia="en-US"/>
        </w:rPr>
        <w:t>стерн и нестационарных объектов для организации отдыха, спортивных игр и занятий, мобильных туалетных кабин на территории Волгограда, утверж</w:t>
      </w:r>
      <w:r>
        <w:rPr>
          <w:rFonts w:eastAsia="Calibri"/>
          <w:bCs/>
          <w:szCs w:val="28"/>
          <w:lang w:eastAsia="en-US"/>
        </w:rPr>
        <w:t>денном   вышеуказанным решением, (далее – Порядок):</w:t>
      </w:r>
      <w:proofErr w:type="gramEnd"/>
    </w:p>
    <w:p w:rsidR="00923208" w:rsidRPr="009116CB" w:rsidRDefault="00A31DCF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2.4</w:t>
      </w:r>
      <w:r w:rsidR="00923208" w:rsidRPr="009116CB">
        <w:rPr>
          <w:rFonts w:eastAsia="Calibri"/>
          <w:bCs/>
          <w:szCs w:val="28"/>
          <w:lang w:eastAsia="en-US"/>
        </w:rPr>
        <w:t xml:space="preserve">.1. </w:t>
      </w:r>
      <w:proofErr w:type="gramStart"/>
      <w:r w:rsidR="00923208" w:rsidRPr="009116CB">
        <w:rPr>
          <w:rFonts w:eastAsia="Calibri"/>
          <w:bCs/>
          <w:szCs w:val="28"/>
          <w:lang w:eastAsia="en-US"/>
        </w:rPr>
        <w:t>В наименовании слова «нестационарных торговых объектов (кио</w:t>
      </w:r>
      <w:r w:rsidR="00923208" w:rsidRPr="009116CB">
        <w:rPr>
          <w:rFonts w:eastAsia="Calibri"/>
          <w:bCs/>
          <w:szCs w:val="28"/>
          <w:lang w:eastAsia="en-US"/>
        </w:rPr>
        <w:t>с</w:t>
      </w:r>
      <w:r w:rsidR="00923208" w:rsidRPr="009116CB">
        <w:rPr>
          <w:rFonts w:eastAsia="Calibri"/>
          <w:bCs/>
          <w:szCs w:val="28"/>
          <w:lang w:eastAsia="en-US"/>
        </w:rPr>
        <w:t>ков, павильонов, палаток, автомагазинов (автолавок, автоприцепов, автофург</w:t>
      </w:r>
      <w:r w:rsidR="00923208" w:rsidRPr="009116CB">
        <w:rPr>
          <w:rFonts w:eastAsia="Calibri"/>
          <w:bCs/>
          <w:szCs w:val="28"/>
          <w:lang w:eastAsia="en-US"/>
        </w:rPr>
        <w:t>о</w:t>
      </w:r>
      <w:r w:rsidR="00923208" w:rsidRPr="009116CB">
        <w:rPr>
          <w:rFonts w:eastAsia="Calibri"/>
          <w:bCs/>
          <w:szCs w:val="28"/>
          <w:lang w:eastAsia="en-US"/>
        </w:rPr>
        <w:t>нов, автоцистерн), торговых автоматов, лотков, тележек, изотермических емк</w:t>
      </w:r>
      <w:r w:rsidR="00923208" w:rsidRPr="009116CB">
        <w:rPr>
          <w:rFonts w:eastAsia="Calibri"/>
          <w:bCs/>
          <w:szCs w:val="28"/>
          <w:lang w:eastAsia="en-US"/>
        </w:rPr>
        <w:t>о</w:t>
      </w:r>
      <w:r w:rsidR="00923208" w:rsidRPr="009116CB">
        <w:rPr>
          <w:rFonts w:eastAsia="Calibri"/>
          <w:bCs/>
          <w:szCs w:val="28"/>
          <w:lang w:eastAsia="en-US"/>
        </w:rPr>
        <w:t>стей, цистерн</w:t>
      </w:r>
      <w:r>
        <w:rPr>
          <w:rFonts w:eastAsia="Calibri"/>
          <w:bCs/>
          <w:szCs w:val="28"/>
          <w:lang w:eastAsia="en-US"/>
        </w:rPr>
        <w:t>)</w:t>
      </w:r>
      <w:r w:rsidR="00923208" w:rsidRPr="009116CB">
        <w:rPr>
          <w:rFonts w:eastAsia="Calibri"/>
          <w:bCs/>
          <w:szCs w:val="28"/>
          <w:lang w:eastAsia="en-US"/>
        </w:rPr>
        <w:t xml:space="preserve"> и» исключить.</w:t>
      </w:r>
      <w:proofErr w:type="gramEnd"/>
    </w:p>
    <w:p w:rsidR="00923208" w:rsidRPr="009116CB" w:rsidRDefault="00A31DCF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2.4</w:t>
      </w:r>
      <w:r w:rsidR="00923208" w:rsidRPr="009116CB">
        <w:rPr>
          <w:rFonts w:eastAsia="Calibri"/>
          <w:bCs/>
          <w:szCs w:val="28"/>
          <w:lang w:eastAsia="en-US"/>
        </w:rPr>
        <w:t xml:space="preserve">.2. </w:t>
      </w:r>
      <w:proofErr w:type="gramStart"/>
      <w:r w:rsidR="00923208" w:rsidRPr="009116CB">
        <w:rPr>
          <w:rFonts w:eastAsia="Calibri"/>
          <w:bCs/>
          <w:szCs w:val="28"/>
          <w:lang w:eastAsia="en-US"/>
        </w:rPr>
        <w:t>В пункте 1.1 раздела 1 «Общие положения» слова «нестационарных торговых объектов (киосков, павильонов, палаток, автомагазинов (автолавок, автоприцепов, автофургонов, автоцистерн), торговых автоматов, лотков, тел</w:t>
      </w:r>
      <w:r w:rsidR="00923208" w:rsidRPr="009116CB">
        <w:rPr>
          <w:rFonts w:eastAsia="Calibri"/>
          <w:bCs/>
          <w:szCs w:val="28"/>
          <w:lang w:eastAsia="en-US"/>
        </w:rPr>
        <w:t>е</w:t>
      </w:r>
      <w:r w:rsidR="00923208" w:rsidRPr="009116CB">
        <w:rPr>
          <w:rFonts w:eastAsia="Calibri"/>
          <w:bCs/>
          <w:szCs w:val="28"/>
          <w:lang w:eastAsia="en-US"/>
        </w:rPr>
        <w:t>жек, изотермических емкостей, цистерн</w:t>
      </w:r>
      <w:r>
        <w:rPr>
          <w:rFonts w:eastAsia="Calibri"/>
          <w:bCs/>
          <w:szCs w:val="28"/>
          <w:lang w:eastAsia="en-US"/>
        </w:rPr>
        <w:t>)</w:t>
      </w:r>
      <w:r w:rsidR="00923208" w:rsidRPr="009116CB">
        <w:rPr>
          <w:rFonts w:eastAsia="Calibri"/>
          <w:bCs/>
          <w:szCs w:val="28"/>
          <w:lang w:eastAsia="en-US"/>
        </w:rPr>
        <w:t xml:space="preserve"> и», «киосков, павильонов, палаток, а</w:t>
      </w:r>
      <w:r w:rsidR="00923208" w:rsidRPr="009116CB">
        <w:rPr>
          <w:rFonts w:eastAsia="Calibri"/>
          <w:bCs/>
          <w:szCs w:val="28"/>
          <w:lang w:eastAsia="en-US"/>
        </w:rPr>
        <w:t>в</w:t>
      </w:r>
      <w:r w:rsidR="00923208" w:rsidRPr="009116CB">
        <w:rPr>
          <w:rFonts w:eastAsia="Calibri"/>
          <w:bCs/>
          <w:szCs w:val="28"/>
          <w:lang w:eastAsia="en-US"/>
        </w:rPr>
        <w:t>томагазинов (автолавок, автоприцепов, автофургонов, автоцистерн), торговых автоматов, лотков, тележек, изотермических емкостей, цистерн и» исключить.</w:t>
      </w:r>
      <w:proofErr w:type="gramEnd"/>
    </w:p>
    <w:p w:rsidR="00923208" w:rsidRPr="009116CB" w:rsidRDefault="00A31DCF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lastRenderedPageBreak/>
        <w:t>2.4.</w:t>
      </w:r>
      <w:r w:rsidR="00923208" w:rsidRPr="009116CB">
        <w:rPr>
          <w:rFonts w:eastAsia="Calibri"/>
          <w:bCs/>
          <w:szCs w:val="28"/>
          <w:lang w:eastAsia="en-US"/>
        </w:rPr>
        <w:t xml:space="preserve">3. </w:t>
      </w:r>
      <w:proofErr w:type="gramStart"/>
      <w:r w:rsidR="00923208" w:rsidRPr="009116CB">
        <w:rPr>
          <w:rFonts w:eastAsia="Calibri"/>
          <w:bCs/>
          <w:szCs w:val="28"/>
          <w:lang w:eastAsia="en-US"/>
        </w:rPr>
        <w:t>В разделе 5 «Начальная цена на право заключения Договора на ра</w:t>
      </w:r>
      <w:r w:rsidR="00923208" w:rsidRPr="009116CB">
        <w:rPr>
          <w:rFonts w:eastAsia="Calibri"/>
          <w:bCs/>
          <w:szCs w:val="28"/>
          <w:lang w:eastAsia="en-US"/>
        </w:rPr>
        <w:t>з</w:t>
      </w:r>
      <w:r w:rsidR="00923208" w:rsidRPr="009116CB">
        <w:rPr>
          <w:rFonts w:eastAsia="Calibri"/>
          <w:bCs/>
          <w:szCs w:val="28"/>
          <w:lang w:eastAsia="en-US"/>
        </w:rPr>
        <w:t>мещение» слова «нестационарных торговых объектов (киосков, павильонов, палаток, автомагазинов (автолавок, автоприцепов, автофургонов, автоцистерн), торговых автоматов, лотков, тележек, изотермических емкостей, цистерн</w:t>
      </w:r>
      <w:r>
        <w:rPr>
          <w:rFonts w:eastAsia="Calibri"/>
          <w:bCs/>
          <w:szCs w:val="28"/>
          <w:lang w:eastAsia="en-US"/>
        </w:rPr>
        <w:t>)</w:t>
      </w:r>
      <w:r w:rsidR="00923208" w:rsidRPr="009116CB">
        <w:rPr>
          <w:rFonts w:eastAsia="Calibri"/>
          <w:bCs/>
          <w:szCs w:val="28"/>
          <w:lang w:eastAsia="en-US"/>
        </w:rPr>
        <w:t xml:space="preserve"> и» исключить.</w:t>
      </w:r>
      <w:proofErr w:type="gramEnd"/>
    </w:p>
    <w:p w:rsidR="00923208" w:rsidRPr="009116CB" w:rsidRDefault="00A31DCF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2.</w:t>
      </w:r>
      <w:r w:rsidR="00923208" w:rsidRPr="009116CB">
        <w:rPr>
          <w:rFonts w:eastAsia="Calibri"/>
          <w:bCs/>
          <w:szCs w:val="28"/>
          <w:lang w:eastAsia="en-US"/>
        </w:rPr>
        <w:t>4.4. Приложение к Порядку изложить в следующей редакции:</w:t>
      </w:r>
    </w:p>
    <w:p w:rsidR="00923208" w:rsidRPr="00A31DCF" w:rsidRDefault="00923208" w:rsidP="00A31DCF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:rsidR="00923208" w:rsidRPr="009116CB" w:rsidRDefault="00923208" w:rsidP="00923208">
      <w:pPr>
        <w:widowControl w:val="0"/>
        <w:ind w:left="4111"/>
        <w:rPr>
          <w:sz w:val="28"/>
          <w:szCs w:val="28"/>
        </w:rPr>
      </w:pPr>
      <w:r w:rsidRPr="00A31DCF">
        <w:rPr>
          <w:rFonts w:eastAsia="Calibri"/>
          <w:bCs/>
          <w:sz w:val="28"/>
          <w:szCs w:val="28"/>
          <w:lang w:eastAsia="en-US"/>
        </w:rPr>
        <w:t>«</w:t>
      </w:r>
      <w:r w:rsidRPr="009116CB">
        <w:rPr>
          <w:sz w:val="28"/>
          <w:szCs w:val="28"/>
        </w:rPr>
        <w:t>Приложение</w:t>
      </w:r>
    </w:p>
    <w:p w:rsidR="00A31DCF" w:rsidRDefault="00923208" w:rsidP="00923208">
      <w:pPr>
        <w:widowControl w:val="0"/>
        <w:ind w:left="4111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к Порядку проведения торгов в виде аукци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на на право заключения договора на разм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щение нестационарных объектов для орган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>зации</w:t>
      </w:r>
      <w:proofErr w:type="gramEnd"/>
      <w:r w:rsidRPr="009116CB">
        <w:rPr>
          <w:sz w:val="28"/>
          <w:szCs w:val="28"/>
        </w:rPr>
        <w:t xml:space="preserve"> отдыха, спортивных игр и занятий, м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бильных туалетных кабин на территории Волгограда, утвержденному решением Во</w:t>
      </w:r>
      <w:r w:rsidRPr="009116CB">
        <w:rPr>
          <w:sz w:val="28"/>
          <w:szCs w:val="28"/>
        </w:rPr>
        <w:t>л</w:t>
      </w:r>
      <w:r w:rsidRPr="009116CB">
        <w:rPr>
          <w:sz w:val="28"/>
          <w:szCs w:val="28"/>
        </w:rPr>
        <w:t xml:space="preserve">гоградской городской Думы </w:t>
      </w:r>
    </w:p>
    <w:p w:rsidR="00A31DCF" w:rsidRDefault="00A31DCF" w:rsidP="00923208">
      <w:pPr>
        <w:widowControl w:val="0"/>
        <w:ind w:left="4111"/>
        <w:jc w:val="both"/>
        <w:rPr>
          <w:sz w:val="28"/>
          <w:szCs w:val="28"/>
        </w:rPr>
      </w:pPr>
    </w:p>
    <w:p w:rsidR="00923208" w:rsidRPr="009116CB" w:rsidRDefault="00923208" w:rsidP="00923208">
      <w:pPr>
        <w:widowControl w:val="0"/>
        <w:ind w:left="4111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от </w:t>
      </w:r>
      <w:r w:rsidRPr="00AF70C5">
        <w:rPr>
          <w:sz w:val="28"/>
          <w:szCs w:val="28"/>
          <w:u w:val="single"/>
        </w:rPr>
        <w:t>28.05.2014</w:t>
      </w:r>
      <w:r w:rsidRPr="009116CB">
        <w:rPr>
          <w:sz w:val="28"/>
          <w:szCs w:val="28"/>
        </w:rPr>
        <w:t xml:space="preserve"> № </w:t>
      </w:r>
      <w:r w:rsidRPr="00AF70C5">
        <w:rPr>
          <w:sz w:val="28"/>
          <w:szCs w:val="28"/>
          <w:u w:val="single"/>
        </w:rPr>
        <w:t>13/402</w:t>
      </w:r>
    </w:p>
    <w:p w:rsidR="00923208" w:rsidRPr="009116CB" w:rsidRDefault="00923208" w:rsidP="00923208">
      <w:pPr>
        <w:widowControl w:val="0"/>
        <w:ind w:left="4111"/>
        <w:jc w:val="both"/>
        <w:rPr>
          <w:sz w:val="28"/>
          <w:szCs w:val="28"/>
        </w:rPr>
      </w:pPr>
    </w:p>
    <w:p w:rsidR="00923208" w:rsidRPr="009116CB" w:rsidRDefault="00923208" w:rsidP="00923208">
      <w:pPr>
        <w:widowControl w:val="0"/>
        <w:ind w:left="4111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В аукционную комиссию по проведению то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>гов на право заключения договора на разм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щение нестационарных объектов для орган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>зации</w:t>
      </w:r>
      <w:proofErr w:type="gramEnd"/>
      <w:r w:rsidRPr="009116CB">
        <w:rPr>
          <w:sz w:val="28"/>
          <w:szCs w:val="28"/>
        </w:rPr>
        <w:t xml:space="preserve"> отдыха, спортивных игр и занятий, м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бильных туалетных кабин на территории Волгограда</w:t>
      </w:r>
    </w:p>
    <w:p w:rsidR="00923208" w:rsidRPr="009116CB" w:rsidRDefault="00923208" w:rsidP="00923208">
      <w:pPr>
        <w:widowControl w:val="0"/>
        <w:rPr>
          <w:sz w:val="28"/>
          <w:szCs w:val="28"/>
        </w:rPr>
      </w:pPr>
    </w:p>
    <w:p w:rsidR="00923208" w:rsidRPr="00AF70C5" w:rsidRDefault="00923208" w:rsidP="00AF70C5">
      <w:pPr>
        <w:pStyle w:val="ad"/>
        <w:jc w:val="center"/>
        <w:rPr>
          <w:sz w:val="28"/>
          <w:szCs w:val="28"/>
        </w:rPr>
      </w:pPr>
      <w:r w:rsidRPr="00AF70C5">
        <w:rPr>
          <w:sz w:val="28"/>
          <w:szCs w:val="28"/>
        </w:rPr>
        <w:t>Заявка</w:t>
      </w:r>
    </w:p>
    <w:p w:rsidR="00AB4C19" w:rsidRDefault="00923208" w:rsidP="00AF70C5">
      <w:pPr>
        <w:pStyle w:val="ad"/>
        <w:jc w:val="center"/>
        <w:rPr>
          <w:sz w:val="28"/>
          <w:szCs w:val="28"/>
        </w:rPr>
      </w:pPr>
      <w:r w:rsidRPr="00AF70C5">
        <w:rPr>
          <w:sz w:val="28"/>
          <w:szCs w:val="28"/>
        </w:rPr>
        <w:t xml:space="preserve">на участие в торгах на право заключения договора на размещение </w:t>
      </w:r>
    </w:p>
    <w:p w:rsidR="00AF70C5" w:rsidRDefault="00923208" w:rsidP="00AF70C5">
      <w:pPr>
        <w:pStyle w:val="ad"/>
        <w:jc w:val="center"/>
        <w:rPr>
          <w:sz w:val="28"/>
          <w:szCs w:val="28"/>
        </w:rPr>
      </w:pPr>
      <w:r w:rsidRPr="00AF70C5">
        <w:rPr>
          <w:sz w:val="28"/>
          <w:szCs w:val="28"/>
        </w:rPr>
        <w:t>нестационарных объектов для организации отдыха, спортивных игр и занятий, мобильных туалетных кабин на территории Волгограда</w:t>
      </w:r>
    </w:p>
    <w:p w:rsidR="00AF70C5" w:rsidRDefault="00AF70C5" w:rsidP="00AF70C5">
      <w:pPr>
        <w:pStyle w:val="ad"/>
        <w:rPr>
          <w:sz w:val="28"/>
          <w:szCs w:val="28"/>
        </w:rPr>
      </w:pPr>
    </w:p>
    <w:p w:rsidR="00AB4C19" w:rsidRPr="00AF70C5" w:rsidRDefault="00AB4C19" w:rsidP="00AF70C5">
      <w:pPr>
        <w:pStyle w:val="ad"/>
        <w:rPr>
          <w:sz w:val="28"/>
          <w:szCs w:val="28"/>
        </w:rPr>
      </w:pPr>
    </w:p>
    <w:p w:rsidR="00923208" w:rsidRPr="00AF70C5" w:rsidRDefault="00923208" w:rsidP="00923208">
      <w:pPr>
        <w:widowControl w:val="0"/>
        <w:pBdr>
          <w:top w:val="single" w:sz="4" w:space="1" w:color="auto"/>
        </w:pBdr>
        <w:jc w:val="center"/>
      </w:pPr>
      <w:proofErr w:type="gramStart"/>
      <w:r w:rsidRPr="00AF70C5">
        <w:t>(наименование хозяйствующего субъекта, организационно-правовая форма,</w:t>
      </w:r>
      <w:proofErr w:type="gramEnd"/>
    </w:p>
    <w:p w:rsidR="00923208" w:rsidRPr="009116CB" w:rsidRDefault="00AF70C5" w:rsidP="00AF70C5">
      <w:pPr>
        <w:widowControl w:val="0"/>
        <w:tabs>
          <w:tab w:val="left" w:pos="9554"/>
        </w:tabs>
        <w:jc w:val="right"/>
        <w:rPr>
          <w:sz w:val="28"/>
          <w:szCs w:val="28"/>
        </w:rPr>
      </w:pPr>
      <w:r>
        <w:rPr>
          <w:sz w:val="28"/>
          <w:szCs w:val="28"/>
        </w:rPr>
        <w:t>,</w:t>
      </w:r>
    </w:p>
    <w:p w:rsidR="00923208" w:rsidRPr="00AF70C5" w:rsidRDefault="00923208" w:rsidP="00923208">
      <w:pPr>
        <w:widowControl w:val="0"/>
        <w:pBdr>
          <w:top w:val="single" w:sz="4" w:space="1" w:color="auto"/>
        </w:pBdr>
        <w:ind w:right="142"/>
        <w:jc w:val="center"/>
      </w:pPr>
      <w:proofErr w:type="gramStart"/>
      <w:r w:rsidRPr="00AF70C5">
        <w:t>Ф.И.О. индивидуального предпринимателя)</w:t>
      </w:r>
      <w:proofErr w:type="gramEnd"/>
    </w:p>
    <w:p w:rsidR="00923208" w:rsidRPr="009116CB" w:rsidRDefault="00AF70C5" w:rsidP="0092320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923208" w:rsidRPr="009116CB">
        <w:rPr>
          <w:sz w:val="28"/>
          <w:szCs w:val="28"/>
        </w:rPr>
        <w:t>асположе</w:t>
      </w:r>
      <w:proofErr w:type="gramStart"/>
      <w:r w:rsidR="00923208" w:rsidRPr="009116CB">
        <w:rPr>
          <w:sz w:val="28"/>
          <w:szCs w:val="28"/>
        </w:rPr>
        <w:t>н(</w:t>
      </w:r>
      <w:proofErr w:type="gramEnd"/>
      <w:r w:rsidR="00923208" w:rsidRPr="009116CB">
        <w:rPr>
          <w:sz w:val="28"/>
          <w:szCs w:val="28"/>
        </w:rPr>
        <w:t xml:space="preserve">о) по адресу (юридический адрес): </w:t>
      </w:r>
    </w:p>
    <w:p w:rsidR="00923208" w:rsidRPr="009116CB" w:rsidRDefault="00AF70C5" w:rsidP="00AF70C5">
      <w:pPr>
        <w:widowControl w:val="0"/>
        <w:pBdr>
          <w:top w:val="single" w:sz="4" w:space="1" w:color="auto"/>
        </w:pBdr>
        <w:ind w:left="5727"/>
        <w:jc w:val="right"/>
        <w:rPr>
          <w:sz w:val="28"/>
          <w:szCs w:val="28"/>
        </w:rPr>
      </w:pPr>
      <w:r>
        <w:rPr>
          <w:sz w:val="28"/>
          <w:szCs w:val="28"/>
        </w:rPr>
        <w:t>,</w:t>
      </w:r>
    </w:p>
    <w:p w:rsidR="00923208" w:rsidRPr="009116CB" w:rsidRDefault="00923208" w:rsidP="00923208">
      <w:pPr>
        <w:widowControl w:val="0"/>
        <w:pBdr>
          <w:top w:val="single" w:sz="4" w:space="1" w:color="auto"/>
        </w:pBdr>
        <w:ind w:right="142"/>
        <w:rPr>
          <w:sz w:val="28"/>
          <w:szCs w:val="28"/>
        </w:rPr>
      </w:pPr>
    </w:p>
    <w:p w:rsidR="00923208" w:rsidRPr="009116CB" w:rsidRDefault="00923208" w:rsidP="00923208">
      <w:pPr>
        <w:widowControl w:val="0"/>
        <w:tabs>
          <w:tab w:val="left" w:pos="9554"/>
        </w:tabs>
        <w:rPr>
          <w:sz w:val="28"/>
          <w:szCs w:val="28"/>
        </w:rPr>
      </w:pPr>
      <w:r w:rsidRPr="009116CB">
        <w:rPr>
          <w:sz w:val="28"/>
          <w:szCs w:val="28"/>
        </w:rPr>
        <w:t xml:space="preserve">телефон: </w:t>
      </w:r>
      <w:r w:rsidRPr="009116CB">
        <w:rPr>
          <w:sz w:val="28"/>
          <w:szCs w:val="28"/>
        </w:rPr>
        <w:tab/>
        <w:t>,</w:t>
      </w:r>
    </w:p>
    <w:p w:rsidR="00923208" w:rsidRPr="009116CB" w:rsidRDefault="00923208" w:rsidP="00923208">
      <w:pPr>
        <w:widowControl w:val="0"/>
        <w:pBdr>
          <w:top w:val="single" w:sz="4" w:space="1" w:color="auto"/>
        </w:pBdr>
        <w:ind w:left="1106" w:right="142"/>
        <w:rPr>
          <w:sz w:val="28"/>
          <w:szCs w:val="28"/>
        </w:rPr>
      </w:pPr>
    </w:p>
    <w:p w:rsidR="00923208" w:rsidRPr="009116CB" w:rsidRDefault="00923208" w:rsidP="00AF70C5">
      <w:pPr>
        <w:widowControl w:val="0"/>
        <w:tabs>
          <w:tab w:val="right" w:pos="9639"/>
        </w:tabs>
        <w:rPr>
          <w:sz w:val="28"/>
          <w:szCs w:val="28"/>
        </w:rPr>
      </w:pPr>
      <w:r w:rsidRPr="009116CB">
        <w:rPr>
          <w:sz w:val="28"/>
          <w:szCs w:val="28"/>
        </w:rPr>
        <w:t xml:space="preserve">в лице директора (руководителя) </w:t>
      </w:r>
      <w:r w:rsidR="00AF70C5">
        <w:rPr>
          <w:sz w:val="28"/>
          <w:szCs w:val="28"/>
        </w:rPr>
        <w:tab/>
      </w:r>
    </w:p>
    <w:p w:rsidR="00923208" w:rsidRPr="009116CB" w:rsidRDefault="00AF70C5" w:rsidP="00AF70C5">
      <w:pPr>
        <w:widowControl w:val="0"/>
        <w:pBdr>
          <w:top w:val="single" w:sz="4" w:space="1" w:color="auto"/>
        </w:pBdr>
        <w:ind w:left="4026"/>
        <w:jc w:val="right"/>
        <w:rPr>
          <w:sz w:val="28"/>
          <w:szCs w:val="28"/>
        </w:rPr>
      </w:pPr>
      <w:r>
        <w:rPr>
          <w:sz w:val="28"/>
          <w:szCs w:val="28"/>
        </w:rPr>
        <w:t>,</w:t>
      </w:r>
    </w:p>
    <w:p w:rsidR="00923208" w:rsidRPr="009116CB" w:rsidRDefault="00923208" w:rsidP="00923208">
      <w:pPr>
        <w:widowControl w:val="0"/>
        <w:pBdr>
          <w:top w:val="single" w:sz="4" w:space="1" w:color="auto"/>
        </w:pBdr>
        <w:ind w:right="142"/>
        <w:rPr>
          <w:sz w:val="28"/>
          <w:szCs w:val="28"/>
        </w:rPr>
      </w:pPr>
    </w:p>
    <w:p w:rsidR="00923208" w:rsidRPr="009116CB" w:rsidRDefault="00923208" w:rsidP="00923208">
      <w:pPr>
        <w:widowControl w:val="0"/>
        <w:tabs>
          <w:tab w:val="left" w:pos="9554"/>
        </w:tabs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действующего</w:t>
      </w:r>
      <w:proofErr w:type="gramEnd"/>
      <w:r w:rsidRPr="009116CB">
        <w:rPr>
          <w:sz w:val="28"/>
          <w:szCs w:val="28"/>
        </w:rPr>
        <w:t xml:space="preserve"> на основании </w:t>
      </w:r>
      <w:r w:rsidRPr="009116CB">
        <w:rPr>
          <w:sz w:val="28"/>
          <w:szCs w:val="28"/>
        </w:rPr>
        <w:tab/>
        <w:t>,</w:t>
      </w:r>
    </w:p>
    <w:p w:rsidR="00923208" w:rsidRPr="009116CB" w:rsidRDefault="00923208" w:rsidP="00923208">
      <w:pPr>
        <w:widowControl w:val="0"/>
        <w:pBdr>
          <w:top w:val="single" w:sz="4" w:space="1" w:color="auto"/>
        </w:pBdr>
        <w:ind w:left="3459" w:right="142"/>
        <w:rPr>
          <w:sz w:val="28"/>
          <w:szCs w:val="28"/>
        </w:rPr>
      </w:pPr>
    </w:p>
    <w:p w:rsidR="00923208" w:rsidRPr="009116CB" w:rsidRDefault="00AF70C5" w:rsidP="00AF70C5">
      <w:pPr>
        <w:widowControl w:val="0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заявляет </w:t>
      </w:r>
      <w:proofErr w:type="gramStart"/>
      <w:r w:rsidRPr="009116CB">
        <w:rPr>
          <w:sz w:val="28"/>
          <w:szCs w:val="28"/>
        </w:rPr>
        <w:t>о своем участии в торгах на право заключения договора на размещ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lastRenderedPageBreak/>
        <w:t>ние нестационарных объектов для организации</w:t>
      </w:r>
      <w:proofErr w:type="gramEnd"/>
      <w:r w:rsidRPr="009116CB">
        <w:rPr>
          <w:sz w:val="28"/>
          <w:szCs w:val="28"/>
        </w:rPr>
        <w:t xml:space="preserve"> отдыха, спортивных игр и зан</w:t>
      </w:r>
      <w:r w:rsidRPr="009116CB">
        <w:rPr>
          <w:sz w:val="28"/>
          <w:szCs w:val="28"/>
        </w:rPr>
        <w:t>я</w:t>
      </w:r>
      <w:r w:rsidRPr="009116CB">
        <w:rPr>
          <w:sz w:val="28"/>
          <w:szCs w:val="28"/>
        </w:rPr>
        <w:t>тий,</w:t>
      </w:r>
      <w:r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мобильных туалетных кабин на территории</w:t>
      </w:r>
      <w:r>
        <w:rPr>
          <w:sz w:val="28"/>
          <w:szCs w:val="28"/>
        </w:rPr>
        <w:t xml:space="preserve"> Волгограда (далее – Торги) в 20 _________ </w:t>
      </w:r>
      <w:r w:rsidR="00923208" w:rsidRPr="009116CB">
        <w:rPr>
          <w:sz w:val="28"/>
          <w:szCs w:val="28"/>
        </w:rPr>
        <w:t>году по лоту (лотам):</w:t>
      </w:r>
    </w:p>
    <w:p w:rsidR="00923208" w:rsidRPr="009116CB" w:rsidRDefault="00923208" w:rsidP="00AF70C5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2863"/>
        <w:gridCol w:w="3827"/>
      </w:tblGrid>
      <w:tr w:rsidR="00923208" w:rsidRPr="009116CB" w:rsidTr="006845A9">
        <w:trPr>
          <w:cantSplit/>
          <w:trHeight w:val="360"/>
        </w:trPr>
        <w:tc>
          <w:tcPr>
            <w:tcW w:w="851" w:type="dxa"/>
          </w:tcPr>
          <w:p w:rsidR="00AF70C5" w:rsidRDefault="00923208" w:rsidP="006845A9">
            <w:pPr>
              <w:widowControl w:val="0"/>
              <w:jc w:val="center"/>
              <w:rPr>
                <w:sz w:val="28"/>
                <w:szCs w:val="28"/>
              </w:rPr>
            </w:pPr>
            <w:r w:rsidRPr="009116CB">
              <w:rPr>
                <w:sz w:val="28"/>
                <w:szCs w:val="28"/>
              </w:rPr>
              <w:t xml:space="preserve">№ </w:t>
            </w:r>
          </w:p>
          <w:p w:rsidR="00923208" w:rsidRPr="009116CB" w:rsidRDefault="00923208" w:rsidP="006845A9">
            <w:pPr>
              <w:widowControl w:val="0"/>
              <w:jc w:val="center"/>
              <w:rPr>
                <w:sz w:val="28"/>
                <w:szCs w:val="28"/>
              </w:rPr>
            </w:pPr>
            <w:r w:rsidRPr="009116CB">
              <w:rPr>
                <w:sz w:val="28"/>
                <w:szCs w:val="28"/>
              </w:rPr>
              <w:t>лота</w:t>
            </w:r>
          </w:p>
        </w:tc>
        <w:tc>
          <w:tcPr>
            <w:tcW w:w="2126" w:type="dxa"/>
          </w:tcPr>
          <w:p w:rsidR="00923208" w:rsidRPr="009116CB" w:rsidRDefault="00923208" w:rsidP="006845A9">
            <w:pPr>
              <w:widowControl w:val="0"/>
              <w:jc w:val="center"/>
              <w:rPr>
                <w:sz w:val="28"/>
                <w:szCs w:val="28"/>
              </w:rPr>
            </w:pPr>
            <w:r w:rsidRPr="009116CB">
              <w:rPr>
                <w:sz w:val="28"/>
                <w:szCs w:val="28"/>
              </w:rPr>
              <w:t>Наименование лота</w:t>
            </w:r>
          </w:p>
        </w:tc>
        <w:tc>
          <w:tcPr>
            <w:tcW w:w="2863" w:type="dxa"/>
          </w:tcPr>
          <w:p w:rsidR="00AF70C5" w:rsidRDefault="00923208" w:rsidP="006845A9">
            <w:pPr>
              <w:widowControl w:val="0"/>
              <w:jc w:val="center"/>
              <w:rPr>
                <w:sz w:val="28"/>
                <w:szCs w:val="28"/>
              </w:rPr>
            </w:pPr>
            <w:r w:rsidRPr="009116CB">
              <w:rPr>
                <w:sz w:val="28"/>
                <w:szCs w:val="28"/>
              </w:rPr>
              <w:t>Адрес места распол</w:t>
            </w:r>
            <w:r w:rsidRPr="009116CB">
              <w:rPr>
                <w:sz w:val="28"/>
                <w:szCs w:val="28"/>
              </w:rPr>
              <w:t>о</w:t>
            </w:r>
            <w:r w:rsidRPr="009116CB">
              <w:rPr>
                <w:sz w:val="28"/>
                <w:szCs w:val="28"/>
              </w:rPr>
              <w:t xml:space="preserve">жения </w:t>
            </w:r>
            <w:r w:rsidR="00D80DDA">
              <w:rPr>
                <w:sz w:val="28"/>
                <w:szCs w:val="28"/>
              </w:rPr>
              <w:t>нестационарн</w:t>
            </w:r>
            <w:r w:rsidR="00D80DDA">
              <w:rPr>
                <w:sz w:val="28"/>
                <w:szCs w:val="28"/>
              </w:rPr>
              <w:t>о</w:t>
            </w:r>
            <w:r w:rsidR="00D80DDA">
              <w:rPr>
                <w:sz w:val="28"/>
                <w:szCs w:val="28"/>
              </w:rPr>
              <w:t xml:space="preserve">го </w:t>
            </w:r>
            <w:r w:rsidRPr="009116CB">
              <w:rPr>
                <w:sz w:val="28"/>
                <w:szCs w:val="28"/>
              </w:rPr>
              <w:t xml:space="preserve">объекта, </w:t>
            </w:r>
          </w:p>
          <w:p w:rsidR="00923208" w:rsidRPr="009116CB" w:rsidRDefault="00923208" w:rsidP="006845A9">
            <w:pPr>
              <w:widowControl w:val="0"/>
              <w:jc w:val="center"/>
              <w:rPr>
                <w:sz w:val="28"/>
                <w:szCs w:val="28"/>
              </w:rPr>
            </w:pPr>
            <w:r w:rsidRPr="009116CB"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3827" w:type="dxa"/>
          </w:tcPr>
          <w:p w:rsidR="00923208" w:rsidRPr="009116CB" w:rsidRDefault="00923208" w:rsidP="006845A9">
            <w:pPr>
              <w:widowControl w:val="0"/>
              <w:jc w:val="center"/>
              <w:rPr>
                <w:sz w:val="28"/>
                <w:szCs w:val="28"/>
              </w:rPr>
            </w:pPr>
            <w:r w:rsidRPr="009116CB">
              <w:rPr>
                <w:sz w:val="28"/>
                <w:szCs w:val="28"/>
              </w:rPr>
              <w:t>Предложение о цене на право заключения договора на ра</w:t>
            </w:r>
            <w:r w:rsidRPr="009116CB">
              <w:rPr>
                <w:sz w:val="28"/>
                <w:szCs w:val="28"/>
              </w:rPr>
              <w:t>з</w:t>
            </w:r>
            <w:r w:rsidRPr="009116CB">
              <w:rPr>
                <w:sz w:val="28"/>
                <w:szCs w:val="28"/>
              </w:rPr>
              <w:t>мещение нестационарного объекта</w:t>
            </w:r>
          </w:p>
        </w:tc>
      </w:tr>
      <w:tr w:rsidR="00923208" w:rsidRPr="009116CB" w:rsidTr="006845A9">
        <w:trPr>
          <w:cantSplit/>
          <w:trHeight w:val="240"/>
        </w:trPr>
        <w:tc>
          <w:tcPr>
            <w:tcW w:w="851" w:type="dxa"/>
          </w:tcPr>
          <w:p w:rsidR="00923208" w:rsidRPr="009116CB" w:rsidRDefault="00923208" w:rsidP="006845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23208" w:rsidRPr="009116CB" w:rsidRDefault="00923208" w:rsidP="006845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63" w:type="dxa"/>
          </w:tcPr>
          <w:p w:rsidR="00923208" w:rsidRPr="009116CB" w:rsidRDefault="00923208" w:rsidP="006845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923208" w:rsidRPr="009116CB" w:rsidRDefault="00923208" w:rsidP="006845A9">
            <w:pPr>
              <w:widowControl w:val="0"/>
              <w:rPr>
                <w:sz w:val="28"/>
                <w:szCs w:val="28"/>
              </w:rPr>
            </w:pPr>
          </w:p>
        </w:tc>
      </w:tr>
      <w:tr w:rsidR="00CB19F5" w:rsidRPr="009116CB" w:rsidTr="006845A9">
        <w:trPr>
          <w:cantSplit/>
          <w:trHeight w:val="240"/>
        </w:trPr>
        <w:tc>
          <w:tcPr>
            <w:tcW w:w="851" w:type="dxa"/>
          </w:tcPr>
          <w:p w:rsidR="00CB19F5" w:rsidRPr="009116CB" w:rsidRDefault="00CB19F5" w:rsidP="006845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19F5" w:rsidRPr="009116CB" w:rsidRDefault="00CB19F5" w:rsidP="006845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63" w:type="dxa"/>
          </w:tcPr>
          <w:p w:rsidR="00CB19F5" w:rsidRPr="009116CB" w:rsidRDefault="00CB19F5" w:rsidP="006845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B19F5" w:rsidRPr="009116CB" w:rsidRDefault="00CB19F5" w:rsidP="006845A9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923208" w:rsidRPr="009116CB" w:rsidRDefault="00923208" w:rsidP="00923208">
      <w:pPr>
        <w:widowControl w:val="0"/>
        <w:rPr>
          <w:sz w:val="28"/>
          <w:szCs w:val="28"/>
        </w:rPr>
      </w:pPr>
    </w:p>
    <w:p w:rsidR="00923208" w:rsidRPr="009116CB" w:rsidRDefault="00923208" w:rsidP="0092320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В соответствии с требованиями Порядка проведения торгов на право з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 xml:space="preserve">ключения договора на размещение нестационарных объектов для организации отдыха, спортивных игр и занятий, мобильных туалетных кабин на территории Волгограда, утвержденного решением Волгоградской городской Думы </w:t>
      </w:r>
      <w:r w:rsidR="00CB19F5">
        <w:rPr>
          <w:sz w:val="28"/>
          <w:szCs w:val="28"/>
        </w:rPr>
        <w:t xml:space="preserve">                     </w:t>
      </w:r>
      <w:r w:rsidRPr="009116CB">
        <w:rPr>
          <w:sz w:val="28"/>
          <w:szCs w:val="28"/>
        </w:rPr>
        <w:t>от 28.05.2014 № 13/402 «Об утверждении Порядков предоставления права на размещение нестационарных объектов на территории Волгограда», предста</w:t>
      </w:r>
      <w:r w:rsidRPr="009116CB">
        <w:rPr>
          <w:sz w:val="28"/>
          <w:szCs w:val="28"/>
        </w:rPr>
        <w:t>в</w:t>
      </w:r>
      <w:r w:rsidRPr="009116CB">
        <w:rPr>
          <w:sz w:val="28"/>
          <w:szCs w:val="28"/>
        </w:rPr>
        <w:t>ляю необходимый пакет документов.</w:t>
      </w:r>
      <w:proofErr w:type="gramEnd"/>
    </w:p>
    <w:p w:rsidR="00AB4C19" w:rsidRDefault="00923208" w:rsidP="00AB4C19">
      <w:pPr>
        <w:widowControl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Гарантирую соответствие требованиям, предъявляемым к участникам Торгов, а именно </w:t>
      </w:r>
      <w:proofErr w:type="spellStart"/>
      <w:r w:rsidRPr="009116CB">
        <w:rPr>
          <w:sz w:val="28"/>
          <w:szCs w:val="28"/>
        </w:rPr>
        <w:t>непроведение</w:t>
      </w:r>
      <w:proofErr w:type="spellEnd"/>
      <w:r w:rsidRPr="009116CB">
        <w:rPr>
          <w:sz w:val="28"/>
          <w:szCs w:val="28"/>
        </w:rPr>
        <w:t xml:space="preserve"> ликвидации в отношении юридического лица</w:t>
      </w:r>
      <w:r w:rsidR="00AB4C19">
        <w:rPr>
          <w:sz w:val="28"/>
          <w:szCs w:val="28"/>
        </w:rPr>
        <w:t xml:space="preserve"> ______________________________ </w:t>
      </w:r>
      <w:r w:rsidR="00AB4C19" w:rsidRPr="009116CB">
        <w:rPr>
          <w:sz w:val="28"/>
          <w:szCs w:val="28"/>
        </w:rPr>
        <w:t>и отсутствие решения арбитражного суда о</w:t>
      </w:r>
      <w:r w:rsidR="00AB4C19">
        <w:rPr>
          <w:sz w:val="28"/>
          <w:szCs w:val="28"/>
        </w:rPr>
        <w:t xml:space="preserve"> </w:t>
      </w:r>
      <w:r w:rsidR="00AB4C19" w:rsidRPr="009116CB">
        <w:rPr>
          <w:sz w:val="28"/>
          <w:szCs w:val="28"/>
        </w:rPr>
        <w:t>признании юридического лица</w:t>
      </w:r>
      <w:r w:rsidR="00AB4C19">
        <w:rPr>
          <w:sz w:val="28"/>
          <w:szCs w:val="28"/>
        </w:rPr>
        <w:t xml:space="preserve"> _______________________ </w:t>
      </w:r>
      <w:r w:rsidR="00AB4C19" w:rsidRPr="009116CB">
        <w:rPr>
          <w:sz w:val="28"/>
          <w:szCs w:val="28"/>
        </w:rPr>
        <w:t>или индивидуальн</w:t>
      </w:r>
      <w:r w:rsidR="00AB4C19" w:rsidRPr="009116CB">
        <w:rPr>
          <w:sz w:val="28"/>
          <w:szCs w:val="28"/>
        </w:rPr>
        <w:t>о</w:t>
      </w:r>
      <w:r w:rsidR="00AB4C19" w:rsidRPr="009116CB">
        <w:rPr>
          <w:sz w:val="28"/>
          <w:szCs w:val="28"/>
        </w:rPr>
        <w:t>го</w:t>
      </w:r>
      <w:r w:rsidR="00AB4C19">
        <w:rPr>
          <w:sz w:val="28"/>
          <w:szCs w:val="28"/>
        </w:rPr>
        <w:t xml:space="preserve"> </w:t>
      </w:r>
      <w:r w:rsidR="00AB4C19" w:rsidRPr="009116CB">
        <w:rPr>
          <w:sz w:val="28"/>
          <w:szCs w:val="28"/>
        </w:rPr>
        <w:t>предпринимателя</w:t>
      </w:r>
      <w:r w:rsidR="00AB4C19">
        <w:rPr>
          <w:sz w:val="28"/>
          <w:szCs w:val="28"/>
        </w:rPr>
        <w:t xml:space="preserve"> ______________________________</w:t>
      </w:r>
      <w:r w:rsidR="00AB4C19" w:rsidRPr="00AB4C19">
        <w:rPr>
          <w:sz w:val="28"/>
          <w:szCs w:val="28"/>
        </w:rPr>
        <w:t xml:space="preserve"> </w:t>
      </w:r>
      <w:r w:rsidR="00AB4C19" w:rsidRPr="009116CB">
        <w:rPr>
          <w:sz w:val="28"/>
          <w:szCs w:val="28"/>
        </w:rPr>
        <w:t>банкротом и об откр</w:t>
      </w:r>
      <w:r w:rsidR="00AB4C19" w:rsidRPr="009116CB">
        <w:rPr>
          <w:sz w:val="28"/>
          <w:szCs w:val="28"/>
        </w:rPr>
        <w:t>ы</w:t>
      </w:r>
      <w:r w:rsidR="00AB4C19" w:rsidRPr="009116CB">
        <w:rPr>
          <w:sz w:val="28"/>
          <w:szCs w:val="28"/>
        </w:rPr>
        <w:t>тии</w:t>
      </w:r>
      <w:r w:rsidR="00AB4C19">
        <w:rPr>
          <w:sz w:val="28"/>
          <w:szCs w:val="28"/>
        </w:rPr>
        <w:t xml:space="preserve"> </w:t>
      </w:r>
      <w:r w:rsidR="00AB4C19" w:rsidRPr="009116CB">
        <w:rPr>
          <w:sz w:val="28"/>
          <w:szCs w:val="28"/>
        </w:rPr>
        <w:t>конкурсного производства.</w:t>
      </w:r>
    </w:p>
    <w:p w:rsidR="00923208" w:rsidRDefault="00923208" w:rsidP="00923208">
      <w:pPr>
        <w:widowControl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Гарантирую отсутствие задолженности по уплате налогов, сборов, пеней и штрафов за нарушение законодательства Российской Федерации о налогах и сборах.</w:t>
      </w:r>
    </w:p>
    <w:p w:rsidR="00AB4C19" w:rsidRDefault="00AB4C19" w:rsidP="00923208">
      <w:pPr>
        <w:widowControl w:val="0"/>
        <w:ind w:firstLine="709"/>
        <w:jc w:val="both"/>
        <w:rPr>
          <w:sz w:val="28"/>
          <w:szCs w:val="28"/>
        </w:rPr>
      </w:pPr>
    </w:p>
    <w:p w:rsidR="00AB4C19" w:rsidRPr="009116CB" w:rsidRDefault="00AB4C19" w:rsidP="00923208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560"/>
        <w:gridCol w:w="5244"/>
      </w:tblGrid>
      <w:tr w:rsidR="00923208" w:rsidRPr="009116CB" w:rsidTr="006845A9"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208" w:rsidRPr="009116CB" w:rsidRDefault="00923208" w:rsidP="006845A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923208" w:rsidRPr="009116CB" w:rsidRDefault="00923208" w:rsidP="006845A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208" w:rsidRPr="009116CB" w:rsidRDefault="00923208" w:rsidP="006845A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3208" w:rsidRPr="009116CB" w:rsidTr="006845A9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923208" w:rsidRPr="00CB19F5" w:rsidRDefault="00923208" w:rsidP="006845A9">
            <w:pPr>
              <w:widowControl w:val="0"/>
              <w:jc w:val="center"/>
            </w:pPr>
            <w:r w:rsidRPr="00CB19F5"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923208" w:rsidRPr="009116CB" w:rsidRDefault="00923208" w:rsidP="006845A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923208" w:rsidRPr="00CB19F5" w:rsidRDefault="00923208" w:rsidP="00CB19F5">
            <w:pPr>
              <w:widowControl w:val="0"/>
              <w:jc w:val="center"/>
            </w:pPr>
            <w:r w:rsidRPr="00CB19F5">
              <w:t>(Ф.И.О. руководителя,</w:t>
            </w:r>
            <w:r w:rsidR="00CB19F5" w:rsidRPr="00CB19F5">
              <w:t xml:space="preserve"> </w:t>
            </w:r>
            <w:r w:rsidRPr="00CB19F5">
              <w:t>индивидуального предпринимателя)</w:t>
            </w:r>
          </w:p>
        </w:tc>
      </w:tr>
    </w:tbl>
    <w:p w:rsidR="00923208" w:rsidRPr="009116CB" w:rsidRDefault="00923208" w:rsidP="00923208">
      <w:pPr>
        <w:widowControl w:val="0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425"/>
        <w:gridCol w:w="425"/>
        <w:gridCol w:w="426"/>
      </w:tblGrid>
      <w:tr w:rsidR="00923208" w:rsidRPr="009116CB" w:rsidTr="006845A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23208" w:rsidRPr="009116CB" w:rsidRDefault="00CB19F5" w:rsidP="006845A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208" w:rsidRPr="009116CB" w:rsidRDefault="00923208" w:rsidP="006845A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23208" w:rsidRPr="009116CB" w:rsidRDefault="00CB19F5" w:rsidP="006845A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208" w:rsidRPr="009116CB" w:rsidRDefault="00923208" w:rsidP="006845A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23208" w:rsidRPr="009116CB" w:rsidRDefault="00923208" w:rsidP="006845A9">
            <w:pPr>
              <w:widowControl w:val="0"/>
              <w:jc w:val="right"/>
              <w:rPr>
                <w:sz w:val="28"/>
                <w:szCs w:val="28"/>
              </w:rPr>
            </w:pPr>
            <w:r w:rsidRPr="009116CB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208" w:rsidRPr="009116CB" w:rsidRDefault="00923208" w:rsidP="006845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23208" w:rsidRPr="009116CB" w:rsidRDefault="00923208" w:rsidP="00CB19F5">
            <w:pPr>
              <w:widowControl w:val="0"/>
              <w:rPr>
                <w:sz w:val="28"/>
                <w:szCs w:val="28"/>
              </w:rPr>
            </w:pPr>
            <w:proofErr w:type="gramStart"/>
            <w:r w:rsidRPr="009116CB">
              <w:rPr>
                <w:sz w:val="28"/>
                <w:szCs w:val="28"/>
              </w:rPr>
              <w:t>г</w:t>
            </w:r>
            <w:proofErr w:type="gramEnd"/>
            <w:r w:rsidRPr="009116CB">
              <w:rPr>
                <w:sz w:val="28"/>
                <w:szCs w:val="28"/>
              </w:rPr>
              <w:t>.</w:t>
            </w:r>
          </w:p>
        </w:tc>
      </w:tr>
    </w:tbl>
    <w:p w:rsidR="00711011" w:rsidRDefault="00711011" w:rsidP="00AB4C19">
      <w:pPr>
        <w:pStyle w:val="31"/>
        <w:rPr>
          <w:rFonts w:eastAsia="Calibri"/>
          <w:bCs/>
          <w:szCs w:val="28"/>
          <w:lang w:eastAsia="en-US"/>
        </w:rPr>
      </w:pPr>
    </w:p>
    <w:p w:rsidR="00711011" w:rsidRDefault="00711011" w:rsidP="00AB4C19">
      <w:pPr>
        <w:pStyle w:val="31"/>
        <w:rPr>
          <w:rFonts w:eastAsia="Calibri"/>
          <w:bCs/>
          <w:szCs w:val="28"/>
          <w:lang w:eastAsia="en-US"/>
        </w:rPr>
      </w:pPr>
    </w:p>
    <w:p w:rsidR="00AB4C19" w:rsidRDefault="00AB4C19" w:rsidP="00AB4C19">
      <w:pPr>
        <w:pStyle w:val="31"/>
        <w:rPr>
          <w:rFonts w:eastAsia="Calibri"/>
          <w:bCs/>
          <w:szCs w:val="28"/>
          <w:lang w:eastAsia="en-US"/>
        </w:rPr>
      </w:pPr>
    </w:p>
    <w:p w:rsidR="00923208" w:rsidRPr="00CB19F5" w:rsidRDefault="00CB19F5" w:rsidP="00AB4C19">
      <w:pPr>
        <w:pStyle w:val="31"/>
        <w:ind w:left="4962" w:firstLine="0"/>
        <w:rPr>
          <w:rFonts w:eastAsia="Calibri"/>
          <w:bCs/>
          <w:szCs w:val="28"/>
          <w:lang w:eastAsia="en-US"/>
        </w:rPr>
      </w:pPr>
      <w:r w:rsidRPr="00CB19F5">
        <w:rPr>
          <w:rFonts w:eastAsia="Calibri"/>
          <w:bCs/>
          <w:szCs w:val="28"/>
          <w:lang w:eastAsia="en-US"/>
        </w:rPr>
        <w:t>Департамент по промышленности и торговле администрации Волгограда».</w:t>
      </w:r>
    </w:p>
    <w:p w:rsidR="00CB19F5" w:rsidRDefault="00CB19F5" w:rsidP="00CB19F5">
      <w:pPr>
        <w:pStyle w:val="31"/>
        <w:rPr>
          <w:rFonts w:eastAsia="Calibri"/>
          <w:bCs/>
          <w:szCs w:val="28"/>
          <w:lang w:eastAsia="en-US"/>
        </w:rPr>
      </w:pPr>
    </w:p>
    <w:p w:rsidR="00923208" w:rsidRDefault="00CB19F5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2.5.</w:t>
      </w:r>
      <w:r w:rsidR="00923208" w:rsidRPr="009116CB">
        <w:rPr>
          <w:rFonts w:eastAsia="Calibri"/>
          <w:bCs/>
          <w:szCs w:val="28"/>
          <w:lang w:eastAsia="en-US"/>
        </w:rPr>
        <w:t xml:space="preserve"> </w:t>
      </w:r>
      <w:proofErr w:type="gramStart"/>
      <w:r w:rsidR="00923208" w:rsidRPr="009116CB">
        <w:rPr>
          <w:rFonts w:eastAsia="Calibri"/>
          <w:bCs/>
          <w:szCs w:val="28"/>
          <w:lang w:eastAsia="en-US"/>
        </w:rPr>
        <w:t xml:space="preserve">В наименовании, абзаце первом </w:t>
      </w:r>
      <w:r w:rsidR="009E3D09">
        <w:rPr>
          <w:rFonts w:eastAsia="Calibri"/>
          <w:bCs/>
          <w:szCs w:val="28"/>
          <w:lang w:eastAsia="en-US"/>
        </w:rPr>
        <w:t>м</w:t>
      </w:r>
      <w:r w:rsidR="00923208" w:rsidRPr="009116CB">
        <w:rPr>
          <w:rFonts w:eastAsia="Calibri"/>
          <w:bCs/>
          <w:szCs w:val="28"/>
          <w:lang w:eastAsia="en-US"/>
        </w:rPr>
        <w:t>етодики определения начальной цены на право заключения договора на размещение нестационарных торговых объектов (киосков, павильонов, палаток, автомагазинов (автолавок, автоприц</w:t>
      </w:r>
      <w:r w:rsidR="00923208" w:rsidRPr="009116CB">
        <w:rPr>
          <w:rFonts w:eastAsia="Calibri"/>
          <w:bCs/>
          <w:szCs w:val="28"/>
          <w:lang w:eastAsia="en-US"/>
        </w:rPr>
        <w:t>е</w:t>
      </w:r>
      <w:r w:rsidR="00923208" w:rsidRPr="009116CB">
        <w:rPr>
          <w:rFonts w:eastAsia="Calibri"/>
          <w:bCs/>
          <w:szCs w:val="28"/>
          <w:lang w:eastAsia="en-US"/>
        </w:rPr>
        <w:t>пов, автофургонов, автоцистерн), торговых автоматов, лотков, тележек, изоте</w:t>
      </w:r>
      <w:r w:rsidR="00923208" w:rsidRPr="009116CB">
        <w:rPr>
          <w:rFonts w:eastAsia="Calibri"/>
          <w:bCs/>
          <w:szCs w:val="28"/>
          <w:lang w:eastAsia="en-US"/>
        </w:rPr>
        <w:t>р</w:t>
      </w:r>
      <w:r w:rsidR="00923208" w:rsidRPr="009116CB">
        <w:rPr>
          <w:rFonts w:eastAsia="Calibri"/>
          <w:bCs/>
          <w:szCs w:val="28"/>
          <w:lang w:eastAsia="en-US"/>
        </w:rPr>
        <w:t>мических емкостей, цистерн</w:t>
      </w:r>
      <w:r w:rsidR="008D0CFD">
        <w:rPr>
          <w:rFonts w:eastAsia="Calibri"/>
          <w:bCs/>
          <w:szCs w:val="28"/>
          <w:lang w:eastAsia="en-US"/>
        </w:rPr>
        <w:t>)</w:t>
      </w:r>
      <w:r w:rsidR="00923208" w:rsidRPr="009116CB">
        <w:rPr>
          <w:rFonts w:eastAsia="Calibri"/>
          <w:bCs/>
          <w:szCs w:val="28"/>
          <w:lang w:eastAsia="en-US"/>
        </w:rPr>
        <w:t xml:space="preserve"> и нестационарных объектов для организации о</w:t>
      </w:r>
      <w:r w:rsidR="00923208" w:rsidRPr="009116CB">
        <w:rPr>
          <w:rFonts w:eastAsia="Calibri"/>
          <w:bCs/>
          <w:szCs w:val="28"/>
          <w:lang w:eastAsia="en-US"/>
        </w:rPr>
        <w:t>т</w:t>
      </w:r>
      <w:r w:rsidR="00923208" w:rsidRPr="009116CB">
        <w:rPr>
          <w:rFonts w:eastAsia="Calibri"/>
          <w:bCs/>
          <w:szCs w:val="28"/>
          <w:lang w:eastAsia="en-US"/>
        </w:rPr>
        <w:t xml:space="preserve">дыха, спортивных игр и занятий, выездных зоопарков, мобильных туалетных </w:t>
      </w:r>
      <w:r w:rsidR="00923208" w:rsidRPr="009116CB">
        <w:rPr>
          <w:rFonts w:eastAsia="Calibri"/>
          <w:bCs/>
          <w:szCs w:val="28"/>
          <w:lang w:eastAsia="en-US"/>
        </w:rPr>
        <w:lastRenderedPageBreak/>
        <w:t>кабин на территории Волгограда, утвержденной вышеуказанным решением</w:t>
      </w:r>
      <w:r w:rsidR="00F93D26">
        <w:rPr>
          <w:rFonts w:eastAsia="Calibri"/>
          <w:bCs/>
          <w:szCs w:val="28"/>
          <w:lang w:eastAsia="en-US"/>
        </w:rPr>
        <w:t>,</w:t>
      </w:r>
      <w:r w:rsidR="00923208" w:rsidRPr="009116CB">
        <w:rPr>
          <w:rFonts w:eastAsia="Calibri"/>
          <w:bCs/>
          <w:szCs w:val="28"/>
          <w:lang w:eastAsia="en-US"/>
        </w:rPr>
        <w:t xml:space="preserve"> слова «нестационарных торговых объектов (киосков, павильонов, палаток</w:t>
      </w:r>
      <w:proofErr w:type="gramEnd"/>
      <w:r w:rsidR="00923208" w:rsidRPr="009116CB">
        <w:rPr>
          <w:rFonts w:eastAsia="Calibri"/>
          <w:bCs/>
          <w:szCs w:val="28"/>
          <w:lang w:eastAsia="en-US"/>
        </w:rPr>
        <w:t xml:space="preserve">, </w:t>
      </w:r>
      <w:proofErr w:type="gramStart"/>
      <w:r w:rsidR="00923208" w:rsidRPr="009116CB">
        <w:rPr>
          <w:rFonts w:eastAsia="Calibri"/>
          <w:bCs/>
          <w:szCs w:val="28"/>
          <w:lang w:eastAsia="en-US"/>
        </w:rPr>
        <w:t>а</w:t>
      </w:r>
      <w:r w:rsidR="00923208" w:rsidRPr="009116CB">
        <w:rPr>
          <w:rFonts w:eastAsia="Calibri"/>
          <w:bCs/>
          <w:szCs w:val="28"/>
          <w:lang w:eastAsia="en-US"/>
        </w:rPr>
        <w:t>в</w:t>
      </w:r>
      <w:r w:rsidR="00923208" w:rsidRPr="009116CB">
        <w:rPr>
          <w:rFonts w:eastAsia="Calibri"/>
          <w:bCs/>
          <w:szCs w:val="28"/>
          <w:lang w:eastAsia="en-US"/>
        </w:rPr>
        <w:t>томагазинов (автолавок, автоприцепов, автофургонов, автоцистерн), торговых автоматов, лотков, тележек, изотермических емкостей, цистерн</w:t>
      </w:r>
      <w:r w:rsidR="00F93D26">
        <w:rPr>
          <w:rFonts w:eastAsia="Calibri"/>
          <w:bCs/>
          <w:szCs w:val="28"/>
          <w:lang w:eastAsia="en-US"/>
        </w:rPr>
        <w:t>)</w:t>
      </w:r>
      <w:r w:rsidR="00923208" w:rsidRPr="009116CB">
        <w:rPr>
          <w:rFonts w:eastAsia="Calibri"/>
          <w:bCs/>
          <w:szCs w:val="28"/>
          <w:lang w:eastAsia="en-US"/>
        </w:rPr>
        <w:t xml:space="preserve"> и» исключить.</w:t>
      </w:r>
      <w:proofErr w:type="gramEnd"/>
    </w:p>
    <w:p w:rsidR="00093882" w:rsidRDefault="00093882" w:rsidP="00093882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2.6.</w:t>
      </w:r>
      <w:r w:rsidRPr="009116CB">
        <w:rPr>
          <w:rFonts w:eastAsia="Calibri"/>
          <w:bCs/>
          <w:szCs w:val="28"/>
          <w:lang w:eastAsia="en-US"/>
        </w:rPr>
        <w:t xml:space="preserve"> В пункте 1.2 раздела 1 «Предмет Договора» Типовой формы договора на размещение нестационарного объекта на территории Волгограда, утве</w:t>
      </w:r>
      <w:r w:rsidRPr="009116CB">
        <w:rPr>
          <w:rFonts w:eastAsia="Calibri"/>
          <w:bCs/>
          <w:szCs w:val="28"/>
          <w:lang w:eastAsia="en-US"/>
        </w:rPr>
        <w:t>р</w:t>
      </w:r>
      <w:r w:rsidRPr="009116CB">
        <w:rPr>
          <w:rFonts w:eastAsia="Calibri"/>
          <w:bCs/>
          <w:szCs w:val="28"/>
          <w:lang w:eastAsia="en-US"/>
        </w:rPr>
        <w:t>жденной вышеуказанным решением, слова «утвержденной схеме размещения нестационарных торговых объектов для реализации товаров, выполнения работ, оказания услуг на территории Волгограда, либо» исключить.</w:t>
      </w:r>
    </w:p>
    <w:p w:rsidR="00923208" w:rsidRDefault="00093882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3. </w:t>
      </w:r>
      <w:proofErr w:type="gramStart"/>
      <w:r w:rsidR="00923208">
        <w:rPr>
          <w:rFonts w:eastAsia="Calibri"/>
          <w:bCs/>
          <w:szCs w:val="28"/>
          <w:lang w:eastAsia="en-US"/>
        </w:rPr>
        <w:t>Признать утратившим силу подпункт 1.2 пункта 1 решения Волгогра</w:t>
      </w:r>
      <w:r w:rsidR="00923208">
        <w:rPr>
          <w:rFonts w:eastAsia="Calibri"/>
          <w:bCs/>
          <w:szCs w:val="28"/>
          <w:lang w:eastAsia="en-US"/>
        </w:rPr>
        <w:t>д</w:t>
      </w:r>
      <w:r w:rsidR="00923208">
        <w:rPr>
          <w:rFonts w:eastAsia="Calibri"/>
          <w:bCs/>
          <w:szCs w:val="28"/>
          <w:lang w:eastAsia="en-US"/>
        </w:rPr>
        <w:t>ской городской Думы от 19.11.2014 № 21/643 «О внесении изменений в реш</w:t>
      </w:r>
      <w:r w:rsidR="00923208">
        <w:rPr>
          <w:rFonts w:eastAsia="Calibri"/>
          <w:bCs/>
          <w:szCs w:val="28"/>
          <w:lang w:eastAsia="en-US"/>
        </w:rPr>
        <w:t>е</w:t>
      </w:r>
      <w:r w:rsidR="00923208">
        <w:rPr>
          <w:rFonts w:eastAsia="Calibri"/>
          <w:bCs/>
          <w:szCs w:val="28"/>
          <w:lang w:eastAsia="en-US"/>
        </w:rPr>
        <w:t>ние Волгоградской городской Думы от 28.05.2014 № 13/402 «Об утверждении Порядков предоставления права на размещение нестационарных объектов на территории Волгограда» и утверждении Порядка предоставления права на ра</w:t>
      </w:r>
      <w:r w:rsidR="00923208">
        <w:rPr>
          <w:rFonts w:eastAsia="Calibri"/>
          <w:bCs/>
          <w:szCs w:val="28"/>
          <w:lang w:eastAsia="en-US"/>
        </w:rPr>
        <w:t>з</w:t>
      </w:r>
      <w:r w:rsidR="00923208">
        <w:rPr>
          <w:rFonts w:eastAsia="Calibri"/>
          <w:bCs/>
          <w:szCs w:val="28"/>
          <w:lang w:eastAsia="en-US"/>
        </w:rPr>
        <w:t>мещение сезонных объектов организации общественного питания на террит</w:t>
      </w:r>
      <w:r w:rsidR="00923208">
        <w:rPr>
          <w:rFonts w:eastAsia="Calibri"/>
          <w:bCs/>
          <w:szCs w:val="28"/>
          <w:lang w:eastAsia="en-US"/>
        </w:rPr>
        <w:t>о</w:t>
      </w:r>
      <w:r w:rsidR="00923208">
        <w:rPr>
          <w:rFonts w:eastAsia="Calibri"/>
          <w:bCs/>
          <w:szCs w:val="28"/>
          <w:lang w:eastAsia="en-US"/>
        </w:rPr>
        <w:t>рии Волгограда».</w:t>
      </w:r>
      <w:proofErr w:type="gramEnd"/>
    </w:p>
    <w:p w:rsidR="00923208" w:rsidRPr="009116CB" w:rsidRDefault="00093882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4</w:t>
      </w:r>
      <w:r w:rsidR="00923208" w:rsidRPr="009116CB">
        <w:rPr>
          <w:rFonts w:eastAsia="Calibri"/>
          <w:bCs/>
          <w:szCs w:val="28"/>
          <w:lang w:eastAsia="en-US"/>
        </w:rPr>
        <w:t>. Администрации Волгограда:</w:t>
      </w:r>
    </w:p>
    <w:p w:rsidR="00923208" w:rsidRPr="009116CB" w:rsidRDefault="00093882" w:rsidP="00923208">
      <w:pPr>
        <w:pStyle w:val="31"/>
        <w:tabs>
          <w:tab w:val="left" w:pos="0"/>
        </w:tabs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4</w:t>
      </w:r>
      <w:r w:rsidR="00923208" w:rsidRPr="009116CB">
        <w:rPr>
          <w:rFonts w:eastAsia="Calibri"/>
          <w:bCs/>
          <w:szCs w:val="28"/>
          <w:lang w:eastAsia="en-US"/>
        </w:rPr>
        <w:t xml:space="preserve">.1. </w:t>
      </w:r>
      <w:r w:rsidR="00923208">
        <w:rPr>
          <w:rFonts w:eastAsia="Calibri"/>
          <w:bCs/>
          <w:szCs w:val="28"/>
          <w:lang w:eastAsia="en-US"/>
        </w:rPr>
        <w:t>П</w:t>
      </w:r>
      <w:r w:rsidR="00923208" w:rsidRPr="009116CB">
        <w:rPr>
          <w:rFonts w:eastAsia="Calibri"/>
          <w:bCs/>
          <w:szCs w:val="28"/>
          <w:lang w:eastAsia="en-US"/>
        </w:rPr>
        <w:t>ривести муниципальные правовые акты Волгограда в соответствие с настоящим решением.</w:t>
      </w:r>
    </w:p>
    <w:p w:rsidR="00923208" w:rsidRPr="009116CB" w:rsidRDefault="00093882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4</w:t>
      </w:r>
      <w:r w:rsidR="00923208" w:rsidRPr="009116CB">
        <w:rPr>
          <w:rFonts w:eastAsia="Calibri"/>
          <w:bCs/>
          <w:szCs w:val="28"/>
          <w:lang w:eastAsia="en-US"/>
        </w:rPr>
        <w:t xml:space="preserve">.2. </w:t>
      </w:r>
      <w:r w:rsidR="00923208">
        <w:rPr>
          <w:rFonts w:eastAsia="Calibri"/>
          <w:bCs/>
          <w:szCs w:val="28"/>
          <w:lang w:eastAsia="en-US"/>
        </w:rPr>
        <w:t>Р</w:t>
      </w:r>
      <w:r w:rsidR="00923208" w:rsidRPr="009116CB">
        <w:rPr>
          <w:rFonts w:eastAsia="Calibri"/>
          <w:bCs/>
          <w:szCs w:val="28"/>
          <w:lang w:eastAsia="en-US"/>
        </w:rPr>
        <w:t>азработать и внести в Волгоградскую городскую Думу в устано</w:t>
      </w:r>
      <w:r w:rsidR="00923208" w:rsidRPr="009116CB">
        <w:rPr>
          <w:rFonts w:eastAsia="Calibri"/>
          <w:bCs/>
          <w:szCs w:val="28"/>
          <w:lang w:eastAsia="en-US"/>
        </w:rPr>
        <w:t>в</w:t>
      </w:r>
      <w:r w:rsidR="00923208" w:rsidRPr="009116CB">
        <w:rPr>
          <w:rFonts w:eastAsia="Calibri"/>
          <w:bCs/>
          <w:szCs w:val="28"/>
          <w:lang w:eastAsia="en-US"/>
        </w:rPr>
        <w:t>ленном порядке проект решения Волгоградской городской Думы «О контроле в сфере размещения нестационарных объектов на территории Волгограда».</w:t>
      </w:r>
    </w:p>
    <w:p w:rsidR="00923208" w:rsidRPr="009116CB" w:rsidRDefault="00093882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4</w:t>
      </w:r>
      <w:r w:rsidR="00923208" w:rsidRPr="009116CB">
        <w:rPr>
          <w:rFonts w:eastAsia="Calibri"/>
          <w:bCs/>
          <w:szCs w:val="28"/>
          <w:lang w:eastAsia="en-US"/>
        </w:rPr>
        <w:t>.3. Опубликовать настоящее решение в официальных средствах масс</w:t>
      </w:r>
      <w:r w:rsidR="00923208" w:rsidRPr="009116CB">
        <w:rPr>
          <w:rFonts w:eastAsia="Calibri"/>
          <w:bCs/>
          <w:szCs w:val="28"/>
          <w:lang w:eastAsia="en-US"/>
        </w:rPr>
        <w:t>о</w:t>
      </w:r>
      <w:r w:rsidR="00923208" w:rsidRPr="009116CB">
        <w:rPr>
          <w:rFonts w:eastAsia="Calibri"/>
          <w:bCs/>
          <w:szCs w:val="28"/>
          <w:lang w:eastAsia="en-US"/>
        </w:rPr>
        <w:t>вой информации в установленном порядке.</w:t>
      </w:r>
    </w:p>
    <w:p w:rsidR="00923208" w:rsidRPr="009116CB" w:rsidRDefault="00093882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5</w:t>
      </w:r>
      <w:r w:rsidR="00923208" w:rsidRPr="009116CB">
        <w:rPr>
          <w:rFonts w:eastAsia="Calibri"/>
          <w:bCs/>
          <w:szCs w:val="28"/>
          <w:lang w:eastAsia="en-US"/>
        </w:rPr>
        <w:t>. Настоящее решение вступает в силу со дня его официального опубл</w:t>
      </w:r>
      <w:r w:rsidR="00923208" w:rsidRPr="009116CB">
        <w:rPr>
          <w:rFonts w:eastAsia="Calibri"/>
          <w:bCs/>
          <w:szCs w:val="28"/>
          <w:lang w:eastAsia="en-US"/>
        </w:rPr>
        <w:t>и</w:t>
      </w:r>
      <w:r w:rsidR="00923208" w:rsidRPr="009116CB">
        <w:rPr>
          <w:rFonts w:eastAsia="Calibri"/>
          <w:bCs/>
          <w:szCs w:val="28"/>
          <w:lang w:eastAsia="en-US"/>
        </w:rPr>
        <w:t>кования.</w:t>
      </w:r>
    </w:p>
    <w:p w:rsidR="00923208" w:rsidRPr="009116CB" w:rsidRDefault="00093882" w:rsidP="00923208">
      <w:pPr>
        <w:pStyle w:val="31"/>
        <w:ind w:left="0" w:firstLine="72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6</w:t>
      </w:r>
      <w:r w:rsidR="00923208" w:rsidRPr="009116CB">
        <w:rPr>
          <w:rFonts w:eastAsia="Calibri"/>
          <w:bCs/>
          <w:szCs w:val="28"/>
          <w:lang w:eastAsia="en-US"/>
        </w:rPr>
        <w:t xml:space="preserve">. </w:t>
      </w:r>
      <w:proofErr w:type="gramStart"/>
      <w:r w:rsidR="00923208" w:rsidRPr="009116CB">
        <w:rPr>
          <w:rFonts w:eastAsia="Calibri"/>
          <w:bCs/>
          <w:szCs w:val="28"/>
          <w:lang w:eastAsia="en-US"/>
        </w:rPr>
        <w:t>Контроль за</w:t>
      </w:r>
      <w:proofErr w:type="gramEnd"/>
      <w:r w:rsidR="00923208" w:rsidRPr="009116CB">
        <w:rPr>
          <w:rFonts w:eastAsia="Calibri"/>
          <w:bCs/>
          <w:szCs w:val="28"/>
          <w:lang w:eastAsia="en-US"/>
        </w:rPr>
        <w:t xml:space="preserve"> исполнением настоящего решения возложить на </w:t>
      </w:r>
      <w:proofErr w:type="spellStart"/>
      <w:r w:rsidR="00923208" w:rsidRPr="009116CB">
        <w:rPr>
          <w:rFonts w:eastAsia="Calibri"/>
          <w:bCs/>
          <w:szCs w:val="28"/>
          <w:lang w:eastAsia="en-US"/>
        </w:rPr>
        <w:t>В</w:t>
      </w:r>
      <w:r>
        <w:rPr>
          <w:rFonts w:eastAsia="Calibri"/>
          <w:bCs/>
          <w:szCs w:val="28"/>
          <w:lang w:eastAsia="en-US"/>
        </w:rPr>
        <w:t>.В.</w:t>
      </w:r>
      <w:r w:rsidR="00923208" w:rsidRPr="009116CB">
        <w:rPr>
          <w:rFonts w:eastAsia="Calibri"/>
          <w:bCs/>
          <w:szCs w:val="28"/>
          <w:lang w:eastAsia="en-US"/>
        </w:rPr>
        <w:t>Колесникова</w:t>
      </w:r>
      <w:proofErr w:type="spellEnd"/>
      <w:r w:rsidR="00923208" w:rsidRPr="009116CB">
        <w:rPr>
          <w:rFonts w:eastAsia="Calibri"/>
          <w:bCs/>
          <w:szCs w:val="28"/>
          <w:lang w:eastAsia="en-US"/>
        </w:rPr>
        <w:t xml:space="preserve"> </w:t>
      </w:r>
      <w:r>
        <w:rPr>
          <w:rFonts w:eastAsia="Calibri"/>
          <w:bCs/>
          <w:szCs w:val="28"/>
          <w:lang w:eastAsia="en-US"/>
        </w:rPr>
        <w:t>–</w:t>
      </w:r>
      <w:r w:rsidR="00923208" w:rsidRPr="009116CB">
        <w:rPr>
          <w:rFonts w:eastAsia="Calibri"/>
          <w:bCs/>
          <w:szCs w:val="28"/>
          <w:lang w:eastAsia="en-US"/>
        </w:rPr>
        <w:t xml:space="preserve"> первого заместителя главы Волгограда.</w:t>
      </w:r>
    </w:p>
    <w:p w:rsidR="00923208" w:rsidRPr="009116CB" w:rsidRDefault="00923208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</w:p>
    <w:p w:rsidR="00923208" w:rsidRDefault="00923208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</w:p>
    <w:p w:rsidR="00923208" w:rsidRPr="009116CB" w:rsidRDefault="00923208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</w:p>
    <w:p w:rsidR="00923208" w:rsidRDefault="00923208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  <w:r w:rsidRPr="009116CB">
        <w:rPr>
          <w:rFonts w:eastAsia="Calibri"/>
          <w:bCs/>
          <w:szCs w:val="28"/>
          <w:lang w:eastAsia="en-US"/>
        </w:rPr>
        <w:t xml:space="preserve">Глава Волгограда                                                     </w:t>
      </w:r>
      <w:r w:rsidR="00093882">
        <w:rPr>
          <w:rFonts w:eastAsia="Calibri"/>
          <w:bCs/>
          <w:szCs w:val="28"/>
          <w:lang w:eastAsia="en-US"/>
        </w:rPr>
        <w:t xml:space="preserve">                           </w:t>
      </w:r>
      <w:proofErr w:type="spellStart"/>
      <w:r w:rsidR="00093882">
        <w:rPr>
          <w:rFonts w:eastAsia="Calibri"/>
          <w:bCs/>
          <w:szCs w:val="28"/>
          <w:lang w:eastAsia="en-US"/>
        </w:rPr>
        <w:t>А.В.</w:t>
      </w:r>
      <w:r w:rsidRPr="009116CB">
        <w:rPr>
          <w:rFonts w:eastAsia="Calibri"/>
          <w:bCs/>
          <w:szCs w:val="28"/>
          <w:lang w:eastAsia="en-US"/>
        </w:rPr>
        <w:t>Косолапов</w:t>
      </w:r>
      <w:proofErr w:type="spellEnd"/>
    </w:p>
    <w:p w:rsidR="00923208" w:rsidRDefault="00923208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</w:p>
    <w:p w:rsidR="00923208" w:rsidRDefault="00923208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</w:p>
    <w:p w:rsidR="00093882" w:rsidRDefault="00093882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</w:p>
    <w:p w:rsidR="00093882" w:rsidRDefault="00093882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</w:p>
    <w:p w:rsidR="00093882" w:rsidRDefault="00093882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</w:p>
    <w:p w:rsidR="00093882" w:rsidRDefault="00093882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</w:p>
    <w:p w:rsidR="00093882" w:rsidRDefault="00093882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</w:p>
    <w:p w:rsidR="00093882" w:rsidRDefault="00093882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</w:p>
    <w:p w:rsidR="00093882" w:rsidRDefault="00093882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</w:p>
    <w:p w:rsidR="00093882" w:rsidRDefault="00093882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</w:p>
    <w:p w:rsidR="00093882" w:rsidRDefault="00093882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</w:p>
    <w:p w:rsidR="00093882" w:rsidRDefault="00093882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</w:p>
    <w:p w:rsidR="00093882" w:rsidRDefault="00093882" w:rsidP="00923208">
      <w:pPr>
        <w:pStyle w:val="31"/>
        <w:ind w:left="0" w:firstLine="0"/>
        <w:rPr>
          <w:rFonts w:eastAsia="Calibri"/>
          <w:bCs/>
          <w:szCs w:val="28"/>
          <w:lang w:eastAsia="en-US"/>
        </w:rPr>
      </w:pPr>
      <w:bookmarkStart w:id="0" w:name="_GoBack"/>
      <w:bookmarkEnd w:id="0"/>
    </w:p>
    <w:sectPr w:rsidR="00093882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BFA" w:rsidRDefault="00FB6BFA">
      <w:r>
        <w:separator/>
      </w:r>
    </w:p>
  </w:endnote>
  <w:endnote w:type="continuationSeparator" w:id="0">
    <w:p w:rsidR="00FB6BFA" w:rsidRDefault="00FB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BFA" w:rsidRDefault="00FB6BFA">
      <w:r>
        <w:separator/>
      </w:r>
    </w:p>
  </w:footnote>
  <w:footnote w:type="continuationSeparator" w:id="0">
    <w:p w:rsidR="00FB6BFA" w:rsidRDefault="00FB6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730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4954323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8AE"/>
    <w:rsid w:val="0008531E"/>
    <w:rsid w:val="000911C3"/>
    <w:rsid w:val="00093882"/>
    <w:rsid w:val="000D753F"/>
    <w:rsid w:val="00107809"/>
    <w:rsid w:val="001D7F9D"/>
    <w:rsid w:val="00200F1E"/>
    <w:rsid w:val="0022041A"/>
    <w:rsid w:val="002259A5"/>
    <w:rsid w:val="002429A1"/>
    <w:rsid w:val="00286049"/>
    <w:rsid w:val="002A45FA"/>
    <w:rsid w:val="002B5A3D"/>
    <w:rsid w:val="002E7DDC"/>
    <w:rsid w:val="00304678"/>
    <w:rsid w:val="003414A8"/>
    <w:rsid w:val="00361F4A"/>
    <w:rsid w:val="00382528"/>
    <w:rsid w:val="0040530C"/>
    <w:rsid w:val="00421B61"/>
    <w:rsid w:val="00482CCD"/>
    <w:rsid w:val="004A686D"/>
    <w:rsid w:val="004B0A36"/>
    <w:rsid w:val="004D75D6"/>
    <w:rsid w:val="004E0A0B"/>
    <w:rsid w:val="004E1268"/>
    <w:rsid w:val="00514E4C"/>
    <w:rsid w:val="00563AFA"/>
    <w:rsid w:val="00564B0A"/>
    <w:rsid w:val="005845CE"/>
    <w:rsid w:val="005B43EB"/>
    <w:rsid w:val="00627658"/>
    <w:rsid w:val="00632B2B"/>
    <w:rsid w:val="006539E0"/>
    <w:rsid w:val="006676A9"/>
    <w:rsid w:val="00672559"/>
    <w:rsid w:val="006741DF"/>
    <w:rsid w:val="006A3C05"/>
    <w:rsid w:val="006C48ED"/>
    <w:rsid w:val="006E2AC3"/>
    <w:rsid w:val="006E60D2"/>
    <w:rsid w:val="00703359"/>
    <w:rsid w:val="00711011"/>
    <w:rsid w:val="00715E23"/>
    <w:rsid w:val="00734318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0CFD"/>
    <w:rsid w:val="008D361B"/>
    <w:rsid w:val="008D69D6"/>
    <w:rsid w:val="008E129D"/>
    <w:rsid w:val="008E5270"/>
    <w:rsid w:val="009078A8"/>
    <w:rsid w:val="00917301"/>
    <w:rsid w:val="00923208"/>
    <w:rsid w:val="00964FF6"/>
    <w:rsid w:val="00971734"/>
    <w:rsid w:val="009E3D09"/>
    <w:rsid w:val="00A07440"/>
    <w:rsid w:val="00A25AC1"/>
    <w:rsid w:val="00A31DCF"/>
    <w:rsid w:val="00A410FB"/>
    <w:rsid w:val="00AB4C19"/>
    <w:rsid w:val="00AE6D24"/>
    <w:rsid w:val="00AF70C5"/>
    <w:rsid w:val="00B537FA"/>
    <w:rsid w:val="00B86D39"/>
    <w:rsid w:val="00C14A63"/>
    <w:rsid w:val="00C53FF7"/>
    <w:rsid w:val="00C7414B"/>
    <w:rsid w:val="00C85A85"/>
    <w:rsid w:val="00CB19F5"/>
    <w:rsid w:val="00D0358D"/>
    <w:rsid w:val="00D65A16"/>
    <w:rsid w:val="00D80DDA"/>
    <w:rsid w:val="00DA6C47"/>
    <w:rsid w:val="00DE143E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3D26"/>
    <w:rsid w:val="00FB67DD"/>
    <w:rsid w:val="00FB6BFA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AF70C5"/>
  </w:style>
  <w:style w:type="character" w:styleId="ae">
    <w:name w:val="Hyperlink"/>
    <w:basedOn w:val="a0"/>
    <w:rsid w:val="00A410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AF70C5"/>
  </w:style>
  <w:style w:type="character" w:styleId="ae">
    <w:name w:val="Hyperlink"/>
    <w:basedOn w:val="a0"/>
    <w:rsid w:val="00A41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8367;fld=134;dst=100116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DC0F7B4-C6CC-4C63-AAAC-F1C30BF022CB}"/>
</file>

<file path=customXml/itemProps2.xml><?xml version="1.0" encoding="utf-8"?>
<ds:datastoreItem xmlns:ds="http://schemas.openxmlformats.org/officeDocument/2006/customXml" ds:itemID="{E57C27B2-6D21-4F49-B525-883B2F3EDB8A}"/>
</file>

<file path=customXml/itemProps3.xml><?xml version="1.0" encoding="utf-8"?>
<ds:datastoreItem xmlns:ds="http://schemas.openxmlformats.org/officeDocument/2006/customXml" ds:itemID="{E73B3E48-9A30-4AD9-B9D8-AA4D0E015ACA}"/>
</file>

<file path=customXml/itemProps4.xml><?xml version="1.0" encoding="utf-8"?>
<ds:datastoreItem xmlns:ds="http://schemas.openxmlformats.org/officeDocument/2006/customXml" ds:itemID="{1D8252C9-FB53-43B7-8D3A-2C3F54A18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1138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40</cp:revision>
  <cp:lastPrinted>2015-06-04T13:51:00Z</cp:lastPrinted>
  <dcterms:created xsi:type="dcterms:W3CDTF">2014-11-14T06:41:00Z</dcterms:created>
  <dcterms:modified xsi:type="dcterms:W3CDTF">2015-06-10T06:06:00Z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