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80F44" w:rsidRPr="00B71555" w:rsidTr="00412E03">
        <w:tc>
          <w:tcPr>
            <w:tcW w:w="486" w:type="dxa"/>
            <w:vAlign w:val="bottom"/>
            <w:hideMark/>
          </w:tcPr>
          <w:p w:rsidR="00180F44" w:rsidRPr="00B71555" w:rsidRDefault="00180F44" w:rsidP="00412E03">
            <w:pPr>
              <w:jc w:val="center"/>
              <w:rPr>
                <w:sz w:val="24"/>
              </w:rPr>
            </w:pPr>
            <w:r w:rsidRPr="00B71555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F44" w:rsidRPr="00B71555" w:rsidRDefault="00180F44" w:rsidP="00412E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180F44" w:rsidRPr="00B71555" w:rsidRDefault="00180F44" w:rsidP="00412E03">
            <w:pPr>
              <w:jc w:val="center"/>
              <w:rPr>
                <w:sz w:val="24"/>
              </w:rPr>
            </w:pPr>
            <w:r w:rsidRPr="00B71555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F44" w:rsidRPr="00B71555" w:rsidRDefault="00180F44" w:rsidP="00412E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31/979</w:t>
            </w:r>
          </w:p>
        </w:tc>
      </w:tr>
    </w:tbl>
    <w:p w:rsidR="00180F44" w:rsidRPr="00B71555" w:rsidRDefault="00180F44" w:rsidP="00180F44">
      <w:pPr>
        <w:ind w:right="5670"/>
        <w:rPr>
          <w:sz w:val="28"/>
          <w:szCs w:val="28"/>
        </w:rPr>
      </w:pPr>
    </w:p>
    <w:p w:rsidR="00180F44" w:rsidRPr="00FD7A1E" w:rsidRDefault="00180F44" w:rsidP="00180F44">
      <w:pPr>
        <w:pStyle w:val="ConsPlusTitle"/>
        <w:ind w:right="311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7A1E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решение Волгоградской г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родской Думы от 16.05.2012 №</w:t>
      </w:r>
      <w:r w:rsidRPr="00324230">
        <w:rPr>
          <w:rFonts w:ascii="Times New Roman" w:hAnsi="Times New Roman" w:cs="Times New Roman"/>
          <w:b w:val="0"/>
          <w:sz w:val="28"/>
          <w:szCs w:val="28"/>
        </w:rPr>
        <w:t xml:space="preserve"> 61/1803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324230">
        <w:rPr>
          <w:rFonts w:ascii="Times New Roman" w:hAnsi="Times New Roman" w:cs="Times New Roman"/>
          <w:b w:val="0"/>
          <w:sz w:val="28"/>
          <w:szCs w:val="28"/>
        </w:rPr>
        <w:t>Об устано</w:t>
      </w:r>
      <w:r w:rsidRPr="00324230">
        <w:rPr>
          <w:rFonts w:ascii="Times New Roman" w:hAnsi="Times New Roman" w:cs="Times New Roman"/>
          <w:b w:val="0"/>
          <w:sz w:val="28"/>
          <w:szCs w:val="28"/>
        </w:rPr>
        <w:t>в</w:t>
      </w:r>
      <w:r w:rsidRPr="00324230">
        <w:rPr>
          <w:rFonts w:ascii="Times New Roman" w:hAnsi="Times New Roman" w:cs="Times New Roman"/>
          <w:b w:val="0"/>
          <w:sz w:val="28"/>
          <w:szCs w:val="28"/>
        </w:rPr>
        <w:t>лении тарифов на услуги по перевозке пассажиров и ручной клади (багажа) общественным (городским) муниципальным пассажирским электротранспортом и о внесении изменения в решение Волгоградской г</w:t>
      </w:r>
      <w:r w:rsidRPr="00324230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24230">
        <w:rPr>
          <w:rFonts w:ascii="Times New Roman" w:hAnsi="Times New Roman" w:cs="Times New Roman"/>
          <w:b w:val="0"/>
          <w:sz w:val="28"/>
          <w:szCs w:val="28"/>
        </w:rPr>
        <w:t>родск</w:t>
      </w:r>
      <w:r>
        <w:rPr>
          <w:rFonts w:ascii="Times New Roman" w:hAnsi="Times New Roman" w:cs="Times New Roman"/>
          <w:b w:val="0"/>
          <w:sz w:val="28"/>
          <w:szCs w:val="28"/>
        </w:rPr>
        <w:t>ой Думы от 07.09.2011 № 49/1529 «</w:t>
      </w:r>
      <w:r w:rsidRPr="00324230">
        <w:rPr>
          <w:rFonts w:ascii="Times New Roman" w:hAnsi="Times New Roman" w:cs="Times New Roman"/>
          <w:b w:val="0"/>
          <w:sz w:val="28"/>
          <w:szCs w:val="28"/>
        </w:rPr>
        <w:t>О пред</w:t>
      </w:r>
      <w:r w:rsidRPr="00324230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24230">
        <w:rPr>
          <w:rFonts w:ascii="Times New Roman" w:hAnsi="Times New Roman" w:cs="Times New Roman"/>
          <w:b w:val="0"/>
          <w:sz w:val="28"/>
          <w:szCs w:val="28"/>
        </w:rPr>
        <w:t xml:space="preserve">ставлении </w:t>
      </w:r>
      <w:proofErr w:type="gramStart"/>
      <w:r w:rsidRPr="00324230">
        <w:rPr>
          <w:rFonts w:ascii="Times New Roman" w:hAnsi="Times New Roman" w:cs="Times New Roman"/>
          <w:b w:val="0"/>
          <w:sz w:val="28"/>
          <w:szCs w:val="28"/>
        </w:rPr>
        <w:t>обучающимся</w:t>
      </w:r>
      <w:proofErr w:type="gramEnd"/>
      <w:r w:rsidRPr="00324230">
        <w:rPr>
          <w:rFonts w:ascii="Times New Roman" w:hAnsi="Times New Roman" w:cs="Times New Roman"/>
          <w:b w:val="0"/>
          <w:sz w:val="28"/>
          <w:szCs w:val="28"/>
        </w:rPr>
        <w:t xml:space="preserve"> общеобразовательных учреждений Волгограда права получения компенс</w:t>
      </w:r>
      <w:r w:rsidRPr="00324230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24230">
        <w:rPr>
          <w:rFonts w:ascii="Times New Roman" w:hAnsi="Times New Roman" w:cs="Times New Roman"/>
          <w:b w:val="0"/>
          <w:sz w:val="28"/>
          <w:szCs w:val="28"/>
        </w:rPr>
        <w:t>ции за приобретенный месячный школьный проез</w:t>
      </w:r>
      <w:r w:rsidRPr="00324230">
        <w:rPr>
          <w:rFonts w:ascii="Times New Roman" w:hAnsi="Times New Roman" w:cs="Times New Roman"/>
          <w:b w:val="0"/>
          <w:sz w:val="28"/>
          <w:szCs w:val="28"/>
        </w:rPr>
        <w:t>д</w:t>
      </w:r>
      <w:r w:rsidRPr="00324230">
        <w:rPr>
          <w:rFonts w:ascii="Times New Roman" w:hAnsi="Times New Roman" w:cs="Times New Roman"/>
          <w:b w:val="0"/>
          <w:sz w:val="28"/>
          <w:szCs w:val="28"/>
        </w:rPr>
        <w:t>ной билет на один вид общественного (городского) муниципального пассажирского транс</w:t>
      </w:r>
      <w:r>
        <w:rPr>
          <w:rFonts w:ascii="Times New Roman" w:hAnsi="Times New Roman" w:cs="Times New Roman"/>
          <w:b w:val="0"/>
          <w:sz w:val="28"/>
          <w:szCs w:val="28"/>
        </w:rPr>
        <w:t>порта Волг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града» </w:t>
      </w:r>
      <w:r w:rsidRPr="00324230">
        <w:rPr>
          <w:rFonts w:ascii="Times New Roman" w:hAnsi="Times New Roman" w:cs="Times New Roman"/>
          <w:b w:val="0"/>
          <w:sz w:val="28"/>
          <w:szCs w:val="28"/>
        </w:rPr>
        <w:t>(</w:t>
      </w:r>
      <w:r>
        <w:rPr>
          <w:rFonts w:ascii="Times New Roman" w:hAnsi="Times New Roman" w:cs="Times New Roman"/>
          <w:b w:val="0"/>
          <w:sz w:val="28"/>
          <w:szCs w:val="28"/>
        </w:rPr>
        <w:t>в редакции</w:t>
      </w:r>
      <w:r w:rsidRPr="003242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324230">
        <w:rPr>
          <w:rFonts w:ascii="Times New Roman" w:hAnsi="Times New Roman" w:cs="Times New Roman"/>
          <w:b w:val="0"/>
          <w:sz w:val="28"/>
          <w:szCs w:val="28"/>
        </w:rPr>
        <w:t xml:space="preserve"> 16.04.2014)</w:t>
      </w:r>
    </w:p>
    <w:p w:rsidR="00180F44" w:rsidRPr="00180F44" w:rsidRDefault="00180F44" w:rsidP="00180F44">
      <w:pPr>
        <w:pStyle w:val="ConsPlusTitle"/>
        <w:ind w:right="6066"/>
        <w:jc w:val="both"/>
        <w:rPr>
          <w:rFonts w:ascii="Times New Roman" w:hAnsi="Times New Roman" w:cs="Times New Roman"/>
          <w:sz w:val="28"/>
          <w:szCs w:val="28"/>
        </w:rPr>
      </w:pPr>
    </w:p>
    <w:p w:rsidR="00180F44" w:rsidRDefault="00180F44" w:rsidP="00180F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Федерального закона от 06 октября 2003 г. № 131-ФЗ «Об общих принципах организации местного самоуправления в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рации» (в редакции на 30.03.2015), </w:t>
      </w:r>
      <w:r w:rsidRPr="009B2BFC">
        <w:rPr>
          <w:sz w:val="28"/>
          <w:szCs w:val="28"/>
        </w:rPr>
        <w:t>в соответствии с решением Волгоградской го</w:t>
      </w:r>
      <w:r>
        <w:rPr>
          <w:sz w:val="28"/>
          <w:szCs w:val="28"/>
        </w:rPr>
        <w:t>родской Думы от 18.07.2007 № 48/1159 «О П</w:t>
      </w:r>
      <w:r w:rsidRPr="009B2BFC">
        <w:rPr>
          <w:sz w:val="28"/>
          <w:szCs w:val="28"/>
        </w:rPr>
        <w:t>орядке установления тарифов на услуги</w:t>
      </w:r>
      <w:r w:rsidRPr="00B71555">
        <w:rPr>
          <w:sz w:val="28"/>
          <w:szCs w:val="28"/>
        </w:rPr>
        <w:t xml:space="preserve"> (работы), предоставляемые (выполняемые)</w:t>
      </w:r>
      <w:r w:rsidRPr="009B2BFC">
        <w:rPr>
          <w:sz w:val="28"/>
          <w:szCs w:val="28"/>
        </w:rPr>
        <w:t xml:space="preserve"> муниципальными предпри</w:t>
      </w:r>
      <w:r w:rsidRPr="009B2BFC">
        <w:rPr>
          <w:sz w:val="28"/>
          <w:szCs w:val="28"/>
        </w:rPr>
        <w:t>я</w:t>
      </w:r>
      <w:r w:rsidRPr="009B2BFC">
        <w:rPr>
          <w:sz w:val="28"/>
          <w:szCs w:val="28"/>
        </w:rPr>
        <w:t>тиями и учреждениями Волгограда»</w:t>
      </w:r>
      <w:r>
        <w:rPr>
          <w:sz w:val="28"/>
          <w:szCs w:val="28"/>
        </w:rPr>
        <w:t xml:space="preserve"> (в редакции на 15.10.2014)</w:t>
      </w:r>
      <w:r w:rsidRPr="009B2BFC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статьями 5, 7, 24</w:t>
      </w:r>
      <w:r w:rsidRPr="009B2BFC">
        <w:rPr>
          <w:sz w:val="28"/>
          <w:szCs w:val="28"/>
        </w:rPr>
        <w:t>,</w:t>
      </w:r>
      <w:r>
        <w:rPr>
          <w:sz w:val="28"/>
          <w:szCs w:val="28"/>
        </w:rPr>
        <w:t xml:space="preserve"> 26, 39,</w:t>
      </w:r>
      <w:r w:rsidRPr="009B2BFC">
        <w:rPr>
          <w:sz w:val="28"/>
          <w:szCs w:val="28"/>
        </w:rPr>
        <w:t xml:space="preserve"> 49</w:t>
      </w:r>
      <w:proofErr w:type="gramEnd"/>
      <w:r w:rsidRPr="009B2BFC">
        <w:rPr>
          <w:sz w:val="28"/>
          <w:szCs w:val="28"/>
        </w:rPr>
        <w:t xml:space="preserve"> Устава города-героя Волгограда</w:t>
      </w:r>
      <w:r>
        <w:rPr>
          <w:sz w:val="28"/>
          <w:szCs w:val="28"/>
        </w:rPr>
        <w:t>,</w:t>
      </w:r>
      <w:r w:rsidRPr="009B2BFC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Волгоградская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родская</w:t>
      </w:r>
      <w:r w:rsidRPr="009B2BFC">
        <w:rPr>
          <w:sz w:val="28"/>
          <w:szCs w:val="28"/>
        </w:rPr>
        <w:t xml:space="preserve"> </w:t>
      </w:r>
      <w:r>
        <w:rPr>
          <w:sz w:val="28"/>
          <w:szCs w:val="28"/>
        </w:rPr>
        <w:t>Дума</w:t>
      </w:r>
    </w:p>
    <w:p w:rsidR="00180F44" w:rsidRPr="00B02E0D" w:rsidRDefault="00180F44" w:rsidP="00180F44">
      <w:pPr>
        <w:suppressAutoHyphens/>
        <w:ind w:right="140"/>
        <w:jc w:val="both"/>
        <w:rPr>
          <w:b/>
          <w:sz w:val="28"/>
          <w:szCs w:val="28"/>
        </w:rPr>
      </w:pPr>
      <w:r w:rsidRPr="00B02E0D">
        <w:rPr>
          <w:b/>
          <w:sz w:val="28"/>
          <w:szCs w:val="28"/>
        </w:rPr>
        <w:t>РЕШИЛА:</w:t>
      </w:r>
    </w:p>
    <w:p w:rsidR="00180F44" w:rsidRDefault="00180F44" w:rsidP="00180F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решение </w:t>
      </w:r>
      <w:r w:rsidRPr="00627D70">
        <w:rPr>
          <w:sz w:val="28"/>
          <w:szCs w:val="28"/>
        </w:rPr>
        <w:t xml:space="preserve">Волгоградской городской Думы </w:t>
      </w:r>
      <w:r>
        <w:rPr>
          <w:sz w:val="28"/>
          <w:szCs w:val="28"/>
        </w:rPr>
        <w:t xml:space="preserve">от </w:t>
      </w:r>
      <w:r w:rsidRPr="00627D70">
        <w:rPr>
          <w:sz w:val="28"/>
          <w:szCs w:val="28"/>
        </w:rPr>
        <w:t xml:space="preserve">16.05.2012 </w:t>
      </w:r>
      <w:r>
        <w:rPr>
          <w:sz w:val="28"/>
          <w:szCs w:val="28"/>
        </w:rPr>
        <w:t xml:space="preserve">            </w:t>
      </w:r>
      <w:r w:rsidRPr="00627D70">
        <w:rPr>
          <w:sz w:val="28"/>
          <w:szCs w:val="28"/>
        </w:rPr>
        <w:t>№ 61/1803 «Об установлении тарифов на услуги по перевозке пассажиров и ручной клади (багажа) общественным (городским) муниципальным пассажи</w:t>
      </w:r>
      <w:r w:rsidRPr="00627D70">
        <w:rPr>
          <w:sz w:val="28"/>
          <w:szCs w:val="28"/>
        </w:rPr>
        <w:t>р</w:t>
      </w:r>
      <w:r w:rsidRPr="00627D70">
        <w:rPr>
          <w:sz w:val="28"/>
          <w:szCs w:val="28"/>
        </w:rPr>
        <w:t>ским электротранспортом и о внесении изменения в решение Волгоградской</w:t>
      </w:r>
      <w:r>
        <w:rPr>
          <w:sz w:val="28"/>
          <w:szCs w:val="28"/>
        </w:rPr>
        <w:t xml:space="preserve"> городской Думы от 07.09.2011 № </w:t>
      </w:r>
      <w:r w:rsidRPr="00627D70">
        <w:rPr>
          <w:sz w:val="28"/>
          <w:szCs w:val="28"/>
        </w:rPr>
        <w:t>49/1529 «О предоставлении обучающимся общеобразовательных учреждений Волгограда права получения компенсации за приобретенный месячный школьный проездной билет на один вид общ</w:t>
      </w:r>
      <w:r w:rsidRPr="00627D70">
        <w:rPr>
          <w:sz w:val="28"/>
          <w:szCs w:val="28"/>
        </w:rPr>
        <w:t>е</w:t>
      </w:r>
      <w:r w:rsidRPr="00627D70">
        <w:rPr>
          <w:sz w:val="28"/>
          <w:szCs w:val="28"/>
        </w:rPr>
        <w:t>ственного (городского</w:t>
      </w:r>
      <w:proofErr w:type="gramEnd"/>
      <w:r w:rsidRPr="00627D70">
        <w:rPr>
          <w:sz w:val="28"/>
          <w:szCs w:val="28"/>
        </w:rPr>
        <w:t>) муниципального пассажирского транспорта Волгогр</w:t>
      </w:r>
      <w:r w:rsidRPr="00627D70">
        <w:rPr>
          <w:sz w:val="28"/>
          <w:szCs w:val="28"/>
        </w:rPr>
        <w:t>а</w:t>
      </w:r>
      <w:r w:rsidRPr="00627D70">
        <w:rPr>
          <w:sz w:val="28"/>
          <w:szCs w:val="28"/>
        </w:rPr>
        <w:t>да» (в редакции на 16.04.2014)</w:t>
      </w:r>
      <w:r>
        <w:rPr>
          <w:sz w:val="28"/>
          <w:szCs w:val="28"/>
        </w:rPr>
        <w:t xml:space="preserve"> следующие изменения:</w:t>
      </w:r>
    </w:p>
    <w:p w:rsidR="00180F44" w:rsidRDefault="00180F44" w:rsidP="00180F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1:</w:t>
      </w:r>
    </w:p>
    <w:p w:rsidR="00180F44" w:rsidRDefault="00180F44" w:rsidP="00180F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В подпункте 1.1:</w:t>
      </w:r>
    </w:p>
    <w:p w:rsidR="00180F44" w:rsidRDefault="00180F44" w:rsidP="00180F44">
      <w:pPr>
        <w:ind w:firstLine="709"/>
        <w:jc w:val="both"/>
      </w:pPr>
      <w:r>
        <w:rPr>
          <w:sz w:val="28"/>
          <w:szCs w:val="28"/>
        </w:rPr>
        <w:t>1.1.1.1. В подпункте 1.1.1 слова «12 рублей» заменить словами «15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лей».</w:t>
      </w:r>
      <w:r w:rsidRPr="00B71555">
        <w:t xml:space="preserve"> </w:t>
      </w:r>
    </w:p>
    <w:p w:rsidR="00180F44" w:rsidRDefault="00180F44" w:rsidP="00180F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1.1.1.2. </w:t>
      </w:r>
      <w:r w:rsidRPr="00B71555">
        <w:rPr>
          <w:sz w:val="28"/>
          <w:szCs w:val="28"/>
        </w:rPr>
        <w:t>В подпункт</w:t>
      </w:r>
      <w:r>
        <w:rPr>
          <w:sz w:val="28"/>
          <w:szCs w:val="28"/>
        </w:rPr>
        <w:t>е</w:t>
      </w:r>
      <w:r w:rsidRPr="00B71555">
        <w:rPr>
          <w:sz w:val="28"/>
          <w:szCs w:val="28"/>
        </w:rPr>
        <w:t xml:space="preserve"> 1.</w:t>
      </w:r>
      <w:r>
        <w:rPr>
          <w:sz w:val="28"/>
          <w:szCs w:val="28"/>
        </w:rPr>
        <w:t>1</w:t>
      </w:r>
      <w:r w:rsidRPr="00B7155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B71555">
        <w:rPr>
          <w:sz w:val="28"/>
          <w:szCs w:val="28"/>
        </w:rPr>
        <w:t xml:space="preserve"> слова «1</w:t>
      </w:r>
      <w:r>
        <w:rPr>
          <w:sz w:val="28"/>
          <w:szCs w:val="28"/>
        </w:rPr>
        <w:t>5</w:t>
      </w:r>
      <w:r w:rsidRPr="00B71555">
        <w:rPr>
          <w:sz w:val="28"/>
          <w:szCs w:val="28"/>
        </w:rPr>
        <w:t xml:space="preserve"> рублей» заменить словами «</w:t>
      </w:r>
      <w:r>
        <w:rPr>
          <w:sz w:val="28"/>
          <w:szCs w:val="28"/>
        </w:rPr>
        <w:t>20</w:t>
      </w:r>
      <w:r w:rsidRPr="00B71555">
        <w:rPr>
          <w:sz w:val="28"/>
          <w:szCs w:val="28"/>
        </w:rPr>
        <w:t xml:space="preserve"> ру</w:t>
      </w:r>
      <w:r w:rsidRPr="00B71555">
        <w:rPr>
          <w:sz w:val="28"/>
          <w:szCs w:val="28"/>
        </w:rPr>
        <w:t>б</w:t>
      </w:r>
      <w:r w:rsidRPr="00B71555">
        <w:rPr>
          <w:sz w:val="28"/>
          <w:szCs w:val="28"/>
        </w:rPr>
        <w:t>лей».</w:t>
      </w:r>
    </w:p>
    <w:p w:rsidR="00180F44" w:rsidRDefault="00180F44" w:rsidP="00180F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В подпункте 1.2:</w:t>
      </w:r>
    </w:p>
    <w:p w:rsidR="00180F44" w:rsidRDefault="00180F44" w:rsidP="00180F44">
      <w:pPr>
        <w:ind w:firstLine="709"/>
        <w:jc w:val="both"/>
      </w:pPr>
      <w:r>
        <w:rPr>
          <w:sz w:val="28"/>
          <w:szCs w:val="28"/>
        </w:rPr>
        <w:t>1.1.2.1. В подпункте 1.2.1 слова «12 рублей» заменить словами «15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лей».</w:t>
      </w:r>
      <w:r w:rsidRPr="00B71555">
        <w:t xml:space="preserve"> </w:t>
      </w:r>
    </w:p>
    <w:p w:rsidR="00180F44" w:rsidRDefault="00180F44" w:rsidP="00180F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 </w:t>
      </w:r>
      <w:r w:rsidRPr="00B71555">
        <w:rPr>
          <w:sz w:val="28"/>
          <w:szCs w:val="28"/>
        </w:rPr>
        <w:t>В подпункт</w:t>
      </w:r>
      <w:r>
        <w:rPr>
          <w:sz w:val="28"/>
          <w:szCs w:val="28"/>
        </w:rPr>
        <w:t>е</w:t>
      </w:r>
      <w:r w:rsidRPr="00B71555">
        <w:rPr>
          <w:sz w:val="28"/>
          <w:szCs w:val="28"/>
        </w:rPr>
        <w:t xml:space="preserve"> 1.2.</w:t>
      </w:r>
      <w:r>
        <w:rPr>
          <w:sz w:val="28"/>
          <w:szCs w:val="28"/>
        </w:rPr>
        <w:t>2</w:t>
      </w:r>
      <w:r w:rsidRPr="00B71555">
        <w:rPr>
          <w:sz w:val="28"/>
          <w:szCs w:val="28"/>
        </w:rPr>
        <w:t xml:space="preserve"> слова «1</w:t>
      </w:r>
      <w:r>
        <w:rPr>
          <w:sz w:val="28"/>
          <w:szCs w:val="28"/>
        </w:rPr>
        <w:t>5</w:t>
      </w:r>
      <w:r w:rsidRPr="00B71555">
        <w:rPr>
          <w:sz w:val="28"/>
          <w:szCs w:val="28"/>
        </w:rPr>
        <w:t xml:space="preserve"> рублей» заменить словами «</w:t>
      </w:r>
      <w:r>
        <w:rPr>
          <w:sz w:val="28"/>
          <w:szCs w:val="28"/>
        </w:rPr>
        <w:t>20</w:t>
      </w:r>
      <w:r w:rsidRPr="00B71555">
        <w:rPr>
          <w:sz w:val="28"/>
          <w:szCs w:val="28"/>
        </w:rPr>
        <w:t xml:space="preserve"> ру</w:t>
      </w:r>
      <w:r w:rsidRPr="00B71555">
        <w:rPr>
          <w:sz w:val="28"/>
          <w:szCs w:val="28"/>
        </w:rPr>
        <w:t>б</w:t>
      </w:r>
      <w:r w:rsidRPr="00B71555">
        <w:rPr>
          <w:sz w:val="28"/>
          <w:szCs w:val="28"/>
        </w:rPr>
        <w:t>лей».</w:t>
      </w:r>
    </w:p>
    <w:p w:rsidR="00180F44" w:rsidRDefault="00180F44" w:rsidP="00180F44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0788">
        <w:rPr>
          <w:sz w:val="28"/>
          <w:szCs w:val="28"/>
        </w:rPr>
        <w:t>1.2.</w:t>
      </w:r>
      <w:r>
        <w:rPr>
          <w:sz w:val="28"/>
          <w:szCs w:val="28"/>
        </w:rPr>
        <w:t xml:space="preserve"> Приложение к вышеуказанному решению изложить в следующей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дакции:</w:t>
      </w:r>
    </w:p>
    <w:p w:rsidR="00180F44" w:rsidRDefault="00180F44" w:rsidP="00180F44">
      <w:pPr>
        <w:tabs>
          <w:tab w:val="left" w:pos="5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0F44" w:rsidRPr="001A5BCE" w:rsidRDefault="00180F44" w:rsidP="00180F44">
      <w:pPr>
        <w:ind w:firstLine="5670"/>
        <w:rPr>
          <w:sz w:val="28"/>
          <w:szCs w:val="28"/>
        </w:rPr>
      </w:pPr>
      <w:r>
        <w:rPr>
          <w:sz w:val="28"/>
          <w:szCs w:val="28"/>
        </w:rPr>
        <w:t>«</w:t>
      </w:r>
      <w:r w:rsidRPr="001A5BCE">
        <w:rPr>
          <w:sz w:val="28"/>
          <w:szCs w:val="28"/>
        </w:rPr>
        <w:t>Приложение</w:t>
      </w:r>
    </w:p>
    <w:p w:rsidR="00180F44" w:rsidRPr="001A5BCE" w:rsidRDefault="00180F44" w:rsidP="00180F44">
      <w:pPr>
        <w:ind w:firstLine="5670"/>
        <w:rPr>
          <w:sz w:val="28"/>
          <w:szCs w:val="28"/>
        </w:rPr>
      </w:pPr>
      <w:r w:rsidRPr="001A5BCE">
        <w:rPr>
          <w:sz w:val="28"/>
          <w:szCs w:val="28"/>
        </w:rPr>
        <w:t>к решению</w:t>
      </w:r>
    </w:p>
    <w:p w:rsidR="00180F44" w:rsidRPr="001A5BCE" w:rsidRDefault="00180F44" w:rsidP="00180F44">
      <w:pPr>
        <w:ind w:firstLine="5670"/>
        <w:rPr>
          <w:sz w:val="28"/>
          <w:szCs w:val="28"/>
        </w:rPr>
      </w:pPr>
      <w:r w:rsidRPr="001A5BCE">
        <w:rPr>
          <w:sz w:val="28"/>
          <w:szCs w:val="28"/>
        </w:rPr>
        <w:t>Волгоградской городской Думы</w:t>
      </w:r>
    </w:p>
    <w:p w:rsidR="00180F44" w:rsidRDefault="00180F44" w:rsidP="00180F44">
      <w:pPr>
        <w:ind w:firstLine="5670"/>
        <w:rPr>
          <w:sz w:val="28"/>
          <w:szCs w:val="28"/>
        </w:rPr>
      </w:pPr>
    </w:p>
    <w:p w:rsidR="00180F44" w:rsidRDefault="00180F44" w:rsidP="00180F44">
      <w:pPr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180F44">
        <w:rPr>
          <w:sz w:val="28"/>
          <w:szCs w:val="28"/>
          <w:u w:val="single"/>
        </w:rPr>
        <w:t>16.05.2012</w:t>
      </w:r>
      <w:r>
        <w:rPr>
          <w:sz w:val="28"/>
          <w:szCs w:val="28"/>
        </w:rPr>
        <w:t xml:space="preserve"> №</w:t>
      </w:r>
      <w:r w:rsidRPr="001A5BCE">
        <w:rPr>
          <w:sz w:val="28"/>
          <w:szCs w:val="28"/>
        </w:rPr>
        <w:t xml:space="preserve"> </w:t>
      </w:r>
      <w:r w:rsidRPr="00180F44">
        <w:rPr>
          <w:sz w:val="28"/>
          <w:szCs w:val="28"/>
          <w:u w:val="single"/>
        </w:rPr>
        <w:t>61/1803</w:t>
      </w:r>
    </w:p>
    <w:p w:rsidR="00180F44" w:rsidRDefault="00180F44" w:rsidP="00180F44">
      <w:pPr>
        <w:ind w:firstLine="5580"/>
        <w:rPr>
          <w:sz w:val="28"/>
          <w:szCs w:val="28"/>
        </w:rPr>
      </w:pPr>
    </w:p>
    <w:p w:rsidR="00180F44" w:rsidRPr="001A5BCE" w:rsidRDefault="00180F44" w:rsidP="00180F44">
      <w:pPr>
        <w:ind w:firstLine="5580"/>
        <w:rPr>
          <w:sz w:val="28"/>
          <w:szCs w:val="28"/>
        </w:rPr>
      </w:pPr>
    </w:p>
    <w:p w:rsidR="00180F44" w:rsidRDefault="00180F44" w:rsidP="00180F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Стоимость билета длительного пользования, предоставляющего </w:t>
      </w:r>
    </w:p>
    <w:p w:rsidR="00180F44" w:rsidRDefault="00180F44" w:rsidP="00180F4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право на неограниченное количество поездок в течение месяца</w:t>
      </w:r>
    </w:p>
    <w:p w:rsidR="00180F44" w:rsidRDefault="00180F44" w:rsidP="00180F44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193"/>
        <w:gridCol w:w="2142"/>
        <w:gridCol w:w="2419"/>
      </w:tblGrid>
      <w:tr w:rsidR="00180F44" w:rsidRPr="0055198D" w:rsidTr="00180F44">
        <w:tc>
          <w:tcPr>
            <w:tcW w:w="2885" w:type="dxa"/>
            <w:vMerge w:val="restart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>Категория пассажиров</w:t>
            </w:r>
          </w:p>
        </w:tc>
        <w:tc>
          <w:tcPr>
            <w:tcW w:w="6754" w:type="dxa"/>
            <w:gridSpan w:val="3"/>
            <w:shd w:val="clear" w:color="auto" w:fill="auto"/>
          </w:tcPr>
          <w:p w:rsidR="00180F44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 xml:space="preserve">Стоимость билета длительного пользования, </w:t>
            </w:r>
          </w:p>
          <w:p w:rsidR="00180F44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proofErr w:type="gramStart"/>
            <w:r w:rsidRPr="0055198D">
              <w:rPr>
                <w:sz w:val="28"/>
                <w:szCs w:val="28"/>
              </w:rPr>
              <w:t>предоставляющего</w:t>
            </w:r>
            <w:proofErr w:type="gramEnd"/>
            <w:r w:rsidRPr="0055198D">
              <w:rPr>
                <w:sz w:val="28"/>
                <w:szCs w:val="28"/>
              </w:rPr>
              <w:t xml:space="preserve"> право на неограниченное </w:t>
            </w:r>
          </w:p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>количество поездок в течение месяца, (руб.)</w:t>
            </w:r>
          </w:p>
        </w:tc>
      </w:tr>
      <w:tr w:rsidR="00180F44" w:rsidRPr="0055198D" w:rsidTr="00180F44">
        <w:tc>
          <w:tcPr>
            <w:tcW w:w="2885" w:type="dxa"/>
            <w:vMerge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4335" w:type="dxa"/>
            <w:gridSpan w:val="2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 xml:space="preserve">один вид транспорта </w:t>
            </w:r>
          </w:p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>(трамвай или троллейбус)</w:t>
            </w:r>
          </w:p>
        </w:tc>
        <w:tc>
          <w:tcPr>
            <w:tcW w:w="2419" w:type="dxa"/>
            <w:vMerge w:val="restart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>два вида транспо</w:t>
            </w:r>
            <w:r w:rsidRPr="0055198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та (трамвай – </w:t>
            </w:r>
            <w:r w:rsidRPr="0055198D">
              <w:rPr>
                <w:sz w:val="28"/>
                <w:szCs w:val="28"/>
              </w:rPr>
              <w:t>троллейбус)</w:t>
            </w:r>
          </w:p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>на всех муниц</w:t>
            </w:r>
            <w:r w:rsidRPr="0055198D">
              <w:rPr>
                <w:sz w:val="28"/>
                <w:szCs w:val="28"/>
              </w:rPr>
              <w:t>и</w:t>
            </w:r>
            <w:r w:rsidRPr="0055198D">
              <w:rPr>
                <w:sz w:val="28"/>
                <w:szCs w:val="28"/>
              </w:rPr>
              <w:t>пал</w:t>
            </w:r>
            <w:r>
              <w:rPr>
                <w:sz w:val="28"/>
                <w:szCs w:val="28"/>
              </w:rPr>
              <w:t>ьных маршр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тах регулярных перевозок</w:t>
            </w:r>
            <w:r w:rsidRPr="0055198D">
              <w:rPr>
                <w:sz w:val="28"/>
                <w:szCs w:val="28"/>
              </w:rPr>
              <w:t xml:space="preserve"> </w:t>
            </w:r>
          </w:p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>(включая скорос</w:t>
            </w:r>
            <w:r w:rsidRPr="0055198D">
              <w:rPr>
                <w:sz w:val="28"/>
                <w:szCs w:val="28"/>
              </w:rPr>
              <w:t>т</w:t>
            </w:r>
            <w:r w:rsidRPr="0055198D">
              <w:rPr>
                <w:sz w:val="28"/>
                <w:szCs w:val="28"/>
              </w:rPr>
              <w:t>ной трамвайный маршрут)</w:t>
            </w:r>
          </w:p>
        </w:tc>
      </w:tr>
      <w:tr w:rsidR="00180F44" w:rsidRPr="0055198D" w:rsidTr="00180F44">
        <w:tc>
          <w:tcPr>
            <w:tcW w:w="2885" w:type="dxa"/>
            <w:vMerge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>на обычном м</w:t>
            </w:r>
            <w:r w:rsidRPr="0055198D">
              <w:rPr>
                <w:sz w:val="28"/>
                <w:szCs w:val="28"/>
              </w:rPr>
              <w:t>у</w:t>
            </w:r>
            <w:r w:rsidRPr="0055198D">
              <w:rPr>
                <w:sz w:val="28"/>
                <w:szCs w:val="28"/>
              </w:rPr>
              <w:t xml:space="preserve">ниципальном маршруте </w:t>
            </w:r>
            <w:r>
              <w:rPr>
                <w:sz w:val="28"/>
                <w:szCs w:val="28"/>
              </w:rPr>
              <w:t>рег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лярных перев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зок</w:t>
            </w:r>
          </w:p>
        </w:tc>
        <w:tc>
          <w:tcPr>
            <w:tcW w:w="2142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ном </w:t>
            </w:r>
            <w:r w:rsidRPr="0055198D">
              <w:rPr>
                <w:sz w:val="28"/>
                <w:szCs w:val="28"/>
              </w:rPr>
              <w:t>скоростном трамвайном маршруте</w:t>
            </w:r>
            <w:r>
              <w:rPr>
                <w:sz w:val="28"/>
                <w:szCs w:val="28"/>
              </w:rPr>
              <w:t xml:space="preserve"> рег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лярных перев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зок (включая обычный тра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вайный мар</w:t>
            </w:r>
            <w:r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рут)</w:t>
            </w:r>
          </w:p>
        </w:tc>
        <w:tc>
          <w:tcPr>
            <w:tcW w:w="2419" w:type="dxa"/>
            <w:vMerge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180F44" w:rsidRPr="0055198D" w:rsidTr="00180F44">
        <w:tc>
          <w:tcPr>
            <w:tcW w:w="2885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93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42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9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0F44" w:rsidRPr="0055198D" w:rsidTr="00180F44">
        <w:tc>
          <w:tcPr>
            <w:tcW w:w="2885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both"/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>Граждане</w:t>
            </w:r>
          </w:p>
        </w:tc>
        <w:tc>
          <w:tcPr>
            <w:tcW w:w="2193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142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</w:t>
            </w:r>
          </w:p>
        </w:tc>
        <w:tc>
          <w:tcPr>
            <w:tcW w:w="2419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180F44" w:rsidRPr="0055198D" w:rsidTr="00180F44">
        <w:tc>
          <w:tcPr>
            <w:tcW w:w="2885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>Студенты высших учебных заведений и средних специальных учебных заведений</w:t>
            </w:r>
          </w:p>
        </w:tc>
        <w:tc>
          <w:tcPr>
            <w:tcW w:w="2193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</w:t>
            </w:r>
          </w:p>
        </w:tc>
        <w:tc>
          <w:tcPr>
            <w:tcW w:w="2142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</w:t>
            </w:r>
          </w:p>
        </w:tc>
        <w:tc>
          <w:tcPr>
            <w:tcW w:w="2419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</w:tr>
      <w:tr w:rsidR="00180F44" w:rsidRPr="0055198D" w:rsidTr="00180F44">
        <w:tc>
          <w:tcPr>
            <w:tcW w:w="2885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>Учащиеся образов</w:t>
            </w:r>
            <w:r w:rsidRPr="0055198D">
              <w:rPr>
                <w:sz w:val="28"/>
                <w:szCs w:val="28"/>
              </w:rPr>
              <w:t>а</w:t>
            </w:r>
            <w:r w:rsidRPr="0055198D">
              <w:rPr>
                <w:sz w:val="28"/>
                <w:szCs w:val="28"/>
              </w:rPr>
              <w:t>тельных учреждений начального професс</w:t>
            </w:r>
            <w:r w:rsidRPr="0055198D">
              <w:rPr>
                <w:sz w:val="28"/>
                <w:szCs w:val="28"/>
              </w:rPr>
              <w:t>и</w:t>
            </w:r>
            <w:r w:rsidRPr="0055198D">
              <w:rPr>
                <w:sz w:val="28"/>
                <w:szCs w:val="28"/>
              </w:rPr>
              <w:t>онального образования</w:t>
            </w:r>
          </w:p>
        </w:tc>
        <w:tc>
          <w:tcPr>
            <w:tcW w:w="2193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2142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419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</w:p>
        </w:tc>
      </w:tr>
    </w:tbl>
    <w:p w:rsidR="00180F44" w:rsidRDefault="00180F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193"/>
        <w:gridCol w:w="2142"/>
        <w:gridCol w:w="2419"/>
      </w:tblGrid>
      <w:tr w:rsidR="00180F44" w:rsidRPr="0055198D" w:rsidTr="00412E03">
        <w:tc>
          <w:tcPr>
            <w:tcW w:w="2885" w:type="dxa"/>
            <w:shd w:val="clear" w:color="auto" w:fill="auto"/>
          </w:tcPr>
          <w:p w:rsidR="00180F44" w:rsidRPr="0055198D" w:rsidRDefault="00180F44" w:rsidP="00412E03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93" w:type="dxa"/>
            <w:shd w:val="clear" w:color="auto" w:fill="auto"/>
          </w:tcPr>
          <w:p w:rsidR="00180F44" w:rsidRPr="0055198D" w:rsidRDefault="00180F44" w:rsidP="00412E03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42" w:type="dxa"/>
            <w:shd w:val="clear" w:color="auto" w:fill="auto"/>
          </w:tcPr>
          <w:p w:rsidR="00180F44" w:rsidRPr="0055198D" w:rsidRDefault="00180F44" w:rsidP="00412E03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9" w:type="dxa"/>
            <w:shd w:val="clear" w:color="auto" w:fill="auto"/>
          </w:tcPr>
          <w:p w:rsidR="00180F44" w:rsidRPr="0055198D" w:rsidRDefault="00180F44" w:rsidP="00412E03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0F44" w:rsidRPr="0055198D" w:rsidTr="00180F44">
        <w:tc>
          <w:tcPr>
            <w:tcW w:w="2885" w:type="dxa"/>
            <w:shd w:val="clear" w:color="auto" w:fill="auto"/>
          </w:tcPr>
          <w:p w:rsidR="00180F44" w:rsidRPr="0055198D" w:rsidRDefault="00180F44" w:rsidP="00180F44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>Учащиеся общеобр</w:t>
            </w:r>
            <w:r w:rsidRPr="0055198D">
              <w:rPr>
                <w:sz w:val="28"/>
                <w:szCs w:val="28"/>
              </w:rPr>
              <w:t>а</w:t>
            </w:r>
            <w:r w:rsidRPr="0055198D">
              <w:rPr>
                <w:sz w:val="28"/>
                <w:szCs w:val="28"/>
              </w:rPr>
              <w:t>зовательных учрежд</w:t>
            </w:r>
            <w:r w:rsidRPr="0055198D">
              <w:rPr>
                <w:sz w:val="28"/>
                <w:szCs w:val="28"/>
              </w:rPr>
              <w:t>е</w:t>
            </w:r>
            <w:r w:rsidRPr="0055198D">
              <w:rPr>
                <w:sz w:val="28"/>
                <w:szCs w:val="28"/>
              </w:rPr>
              <w:t>ний Волгограда</w:t>
            </w:r>
          </w:p>
        </w:tc>
        <w:tc>
          <w:tcPr>
            <w:tcW w:w="2193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42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2419" w:type="dxa"/>
            <w:shd w:val="clear" w:color="auto" w:fill="auto"/>
          </w:tcPr>
          <w:p w:rsidR="00180F44" w:rsidRPr="0055198D" w:rsidRDefault="00180F44" w:rsidP="00180F4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</w:tbl>
    <w:p w:rsidR="00180F44" w:rsidRDefault="00180F44" w:rsidP="00180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0F44" w:rsidRDefault="00180F44" w:rsidP="00180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0F44" w:rsidRDefault="00180F44" w:rsidP="00180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0F44" w:rsidRDefault="00180F44" w:rsidP="00180F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180F44" w:rsidRDefault="00180F44" w:rsidP="00180F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  <w:r>
        <w:rPr>
          <w:sz w:val="28"/>
          <w:szCs w:val="28"/>
        </w:rPr>
        <w:t>».</w:t>
      </w:r>
    </w:p>
    <w:p w:rsidR="00180F44" w:rsidRDefault="00180F44" w:rsidP="00180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0F44" w:rsidRDefault="00180F44" w:rsidP="009B00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циальных средствах массовой информации в установленном порядке.</w:t>
      </w:r>
    </w:p>
    <w:p w:rsidR="00180F44" w:rsidRDefault="00180F44" w:rsidP="009B005A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01 июля 2015 г.</w:t>
      </w:r>
    </w:p>
    <w:p w:rsidR="00180F44" w:rsidRDefault="00180F44" w:rsidP="009B00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794702">
        <w:rPr>
          <w:sz w:val="28"/>
          <w:szCs w:val="28"/>
        </w:rPr>
        <w:t>Контроль за</w:t>
      </w:r>
      <w:proofErr w:type="gramEnd"/>
      <w:r w:rsidRPr="00794702">
        <w:rPr>
          <w:sz w:val="28"/>
          <w:szCs w:val="28"/>
        </w:rPr>
        <w:t xml:space="preserve"> исполнением настоя</w:t>
      </w:r>
      <w:r>
        <w:rPr>
          <w:sz w:val="28"/>
          <w:szCs w:val="28"/>
        </w:rPr>
        <w:t xml:space="preserve">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– первого заместителя главы Волгограда.</w:t>
      </w:r>
    </w:p>
    <w:p w:rsidR="00180F44" w:rsidRDefault="00180F44" w:rsidP="00180F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0F44" w:rsidRDefault="00180F44" w:rsidP="00180F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0F44" w:rsidRDefault="00180F44" w:rsidP="00180F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0F44" w:rsidRPr="005F79FA" w:rsidRDefault="00180F44" w:rsidP="00180F44">
      <w:pPr>
        <w:pStyle w:val="ConsPlusNormal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Волгограда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180F44" w:rsidRPr="005F79FA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E17" w:rsidRDefault="00EE7E17">
      <w:r>
        <w:separator/>
      </w:r>
    </w:p>
  </w:endnote>
  <w:endnote w:type="continuationSeparator" w:id="0">
    <w:p w:rsidR="00EE7E17" w:rsidRDefault="00EE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E17" w:rsidRDefault="00EE7E17">
      <w:r>
        <w:separator/>
      </w:r>
    </w:p>
  </w:footnote>
  <w:footnote w:type="continuationSeparator" w:id="0">
    <w:p w:rsidR="00EE7E17" w:rsidRDefault="00EE7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7CE1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682376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7644E"/>
    <w:rsid w:val="00180F44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F7742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005A"/>
    <w:rsid w:val="00A07440"/>
    <w:rsid w:val="00A25AC1"/>
    <w:rsid w:val="00AE6D24"/>
    <w:rsid w:val="00B27CE1"/>
    <w:rsid w:val="00B537FA"/>
    <w:rsid w:val="00B86D39"/>
    <w:rsid w:val="00B90DE8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7E17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nformat">
    <w:name w:val="ConsNonformat"/>
    <w:rsid w:val="003F77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F774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F774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nformat">
    <w:name w:val="ConsNonformat"/>
    <w:rsid w:val="003F77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F774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F774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F4A69A5-AC9C-46AF-A0CA-E00A936CD554}"/>
</file>

<file path=customXml/itemProps2.xml><?xml version="1.0" encoding="utf-8"?>
<ds:datastoreItem xmlns:ds="http://schemas.openxmlformats.org/officeDocument/2006/customXml" ds:itemID="{C5AAB464-0C5B-4883-BC69-602E6DC8CCBE}"/>
</file>

<file path=customXml/itemProps3.xml><?xml version="1.0" encoding="utf-8"?>
<ds:datastoreItem xmlns:ds="http://schemas.openxmlformats.org/officeDocument/2006/customXml" ds:itemID="{0DDF1C45-842A-4DC0-8255-20A024445E86}"/>
</file>

<file path=customXml/itemProps4.xml><?xml version="1.0" encoding="utf-8"?>
<ds:datastoreItem xmlns:ds="http://schemas.openxmlformats.org/officeDocument/2006/customXml" ds:itemID="{30B1F183-DCCF-4597-A09E-94342773C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5</cp:revision>
  <cp:lastPrinted>2012-06-05T12:24:00Z</cp:lastPrinted>
  <dcterms:created xsi:type="dcterms:W3CDTF">2015-06-25T07:32:00Z</dcterms:created>
  <dcterms:modified xsi:type="dcterms:W3CDTF">2015-06-26T08:36:00Z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